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71" w:rsidRDefault="000D6171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0D6171" w:rsidRDefault="000D6171">
      <w:pPr>
        <w:pStyle w:val="ConsPlusTitle"/>
        <w:jc w:val="center"/>
      </w:pPr>
      <w:r>
        <w:t>САМАРСКОЙ ОБЛАСТИ</w:t>
      </w:r>
    </w:p>
    <w:p w:rsidR="000D6171" w:rsidRDefault="000D6171">
      <w:pPr>
        <w:pStyle w:val="ConsPlusTitle"/>
        <w:jc w:val="both"/>
      </w:pPr>
    </w:p>
    <w:p w:rsidR="000D6171" w:rsidRDefault="000D6171">
      <w:pPr>
        <w:pStyle w:val="ConsPlusTitle"/>
        <w:jc w:val="center"/>
      </w:pPr>
      <w:r>
        <w:t>ПРИКАЗ</w:t>
      </w:r>
    </w:p>
    <w:p w:rsidR="000D6171" w:rsidRDefault="000D6171">
      <w:pPr>
        <w:pStyle w:val="ConsPlusTitle"/>
        <w:jc w:val="center"/>
      </w:pPr>
      <w:r>
        <w:t>от 15 декабря 2021 г. N 722</w:t>
      </w:r>
    </w:p>
    <w:p w:rsidR="000D6171" w:rsidRDefault="000D6171">
      <w:pPr>
        <w:pStyle w:val="ConsPlusTitle"/>
        <w:jc w:val="both"/>
      </w:pPr>
    </w:p>
    <w:p w:rsidR="000D6171" w:rsidRDefault="000D6171">
      <w:pPr>
        <w:pStyle w:val="ConsPlusTitle"/>
        <w:jc w:val="center"/>
      </w:pPr>
      <w:r>
        <w:t>О КОРРЕКТИРОВКЕ ТАРИФОВ НА ГОРЯЧУЮ ВОДУ В ОТКРЫТОЙ СИСТЕМЕ</w:t>
      </w:r>
    </w:p>
    <w:p w:rsidR="000D6171" w:rsidRDefault="000D6171">
      <w:pPr>
        <w:pStyle w:val="ConsPlusTitle"/>
        <w:jc w:val="center"/>
      </w:pPr>
      <w:r>
        <w:t>ТЕПЛОСНАБЖЕНИЯ (ГОРЯЧЕГО ВОДОСНАБЖЕНИЯ) И ЗАКРЫТОЙ СИСТЕМЕ</w:t>
      </w:r>
    </w:p>
    <w:p w:rsidR="000D6171" w:rsidRDefault="000D6171">
      <w:pPr>
        <w:pStyle w:val="ConsPlusTitle"/>
        <w:jc w:val="center"/>
      </w:pPr>
      <w:r>
        <w:t>ГОРЯЧЕГО ВОДОСНАБЖЕНИЯ ДЛЯ ФИЛИАЛА "САМАРСКИЙ" ПАО "Т ПЛЮС"</w:t>
      </w:r>
    </w:p>
    <w:p w:rsidR="000D6171" w:rsidRDefault="000D6171">
      <w:pPr>
        <w:pStyle w:val="ConsPlusTitle"/>
        <w:jc w:val="center"/>
      </w:pPr>
      <w:r>
        <w:t>(ИНН 6315376946)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теплоснабжении", постановлением Правительства Российской Федерации от 13.05.2013 </w:t>
      </w:r>
      <w:hyperlink r:id="rId6" w:history="1">
        <w:r>
          <w:rPr>
            <w:color w:val="0000FF"/>
          </w:rPr>
          <w:t>N 406</w:t>
        </w:r>
      </w:hyperlink>
      <w:r>
        <w:t xml:space="preserve">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15.12.2021 N 50-к/т, приказываю:</w:t>
      </w:r>
    </w:p>
    <w:p w:rsidR="000D6171" w:rsidRDefault="000D6171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В связи с корректировкой долгосрочных тарифов на горячую воду, поставляемую потребителям филиала "Самарский" ПАО "Т Плюс" (СЦТ - Автозаводский район г.о. Тольятти) в открытой системе теплоснабжения (горячего водоснабжения) </w:t>
      </w:r>
      <w:hyperlink r:id="rId9" w:history="1">
        <w:r>
          <w:rPr>
            <w:color w:val="0000FF"/>
          </w:rPr>
          <w:t>приложение 2</w:t>
        </w:r>
      </w:hyperlink>
      <w:r>
        <w:t xml:space="preserve"> приказа департамента ценового и тарифного регулирования Самарской области от 17.12.2019 N 725 "О корректировке тарифов на горячую воду в открытой системе теплоснабжения (горячего водоснабжения) и закрытой системе горячего водоснабжения для филиала "Самарский" ПАО "Т Плюс", изложить в редакции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 xml:space="preserve">2. В связи с корректировкой долгосрочных тарифов на горячую воду, поставляемую потребителям филиала "Самарский" ПАО "Т Плюс" (СЦТ - Центральный и Комсомольский районы г.о. Тольятти в закрытой системе горячего водоснабжения </w:t>
      </w:r>
      <w:hyperlink r:id="rId10" w:history="1">
        <w:r>
          <w:rPr>
            <w:color w:val="0000FF"/>
          </w:rPr>
          <w:t>приложение 3</w:t>
        </w:r>
      </w:hyperlink>
      <w:r>
        <w:t xml:space="preserve"> приказа департамента ценового и тарифного регулирования Самарской области от 17.12.2019 N 725 "О корректировке тарифов на горячую воду в открытой системе теплоснабжения (горячего водоснабжения) и закрытой системе горячего водоснабжения для филиала "Самарский" ПАО "Т Плюс", изложить в редакции согласно </w:t>
      </w:r>
      <w:hyperlink w:anchor="P146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 xml:space="preserve">3. В связи с корректировкой долгосрочных тарифов на горячую воду, поставляемую потребителям филиала "Самарский" ПАО "Т Плюс" (г.о. Сызрань) в открытой системе теплоснабжения (горячего водоснабжения) </w:t>
      </w:r>
      <w:hyperlink r:id="rId11" w:history="1">
        <w:r>
          <w:rPr>
            <w:color w:val="0000FF"/>
          </w:rPr>
          <w:t>приложение 4</w:t>
        </w:r>
      </w:hyperlink>
      <w:r>
        <w:t xml:space="preserve"> приказа департамента ценового и тарифного регулирования Самарской области от 17.12.2019 N 725 "О корректировке тарифов на горячую воду в открытой системе теплоснабжения (горячего водоснабжения) и закрытой системе горячего водоснабжения для филиала "Самарский" ПАО "Т Плюс", изложить в редакции согласно </w:t>
      </w:r>
      <w:hyperlink w:anchor="P248" w:history="1">
        <w:r>
          <w:rPr>
            <w:color w:val="0000FF"/>
          </w:rPr>
          <w:t>приложению 3</w:t>
        </w:r>
      </w:hyperlink>
      <w:r>
        <w:t xml:space="preserve"> к настоящему Приказу.</w:t>
      </w:r>
    </w:p>
    <w:p w:rsidR="000D6171" w:rsidRDefault="000D6171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4. В связи с корректировкой долгосрочных тарифов на горячую воду, поставляемую потребителям филиала "Самарский" ПАО "Т Плюс" (г.о. Сызрань) в закрытой системе горячего водоснабжения </w:t>
      </w:r>
      <w:hyperlink r:id="rId12" w:history="1">
        <w:r>
          <w:rPr>
            <w:color w:val="0000FF"/>
          </w:rPr>
          <w:t>приложение 5</w:t>
        </w:r>
      </w:hyperlink>
      <w:r>
        <w:t xml:space="preserve"> приказа департамента ценового и тарифного регулирования Самарской области от 18.12.2020 N 768 "О корректировке тарифов на горячую воду в открытой системе теплоснабжения (горячего водоснабжения) и закрытой системе горячего водоснабжения для филиала "Самарский" ПАО "Т Плюс", изложить в редакции согласно </w:t>
      </w:r>
      <w:hyperlink w:anchor="P356" w:history="1">
        <w:r>
          <w:rPr>
            <w:color w:val="0000FF"/>
          </w:rPr>
          <w:t>приложению 4</w:t>
        </w:r>
      </w:hyperlink>
      <w:r>
        <w:t xml:space="preserve"> к настоящему Приказу.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 xml:space="preserve">5. В связи с корректировкой долгосрочных тарифов на горячую воду, поставляемую потребителям филиала "Самарский" ПАО "Т Плюс" (СЦТ - Центральный и Комсомольский районы г.о. Тольятти в закрытой системе горячего водоснабжения, на 2022 - 2023 годы, утвердить производственную </w:t>
      </w:r>
      <w:hyperlink w:anchor="P428" w:history="1">
        <w:r>
          <w:rPr>
            <w:color w:val="0000FF"/>
          </w:rPr>
          <w:t>программу</w:t>
        </w:r>
      </w:hyperlink>
      <w:r>
        <w:t xml:space="preserve"> в сфере горячего водоснабжения в закрытой системе горячего </w:t>
      </w:r>
      <w:r>
        <w:lastRenderedPageBreak/>
        <w:t>водоснабжения согласно приложению 5 к настоящему Приказу.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 xml:space="preserve">6. В связи с корректировкой долгосрочных тарифов на горячую воду, поставляемую потребителям филиала "Самарский" ПАО "Т Плюс" (СЦТ - г.о. Сызрань) в закрытой системе горячего водоснабжения, на 2022 - 2023 годы утвердить производственную </w:t>
      </w:r>
      <w:hyperlink w:anchor="P748" w:history="1">
        <w:r>
          <w:rPr>
            <w:color w:val="0000FF"/>
          </w:rPr>
          <w:t>программу</w:t>
        </w:r>
      </w:hyperlink>
      <w:r>
        <w:t xml:space="preserve"> в сфере горячего водоснабжения в закрытой системе горячего водоснабжения приложению 6 к настоящему Приказу.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 xml:space="preserve">7. Признать утратившими силу </w:t>
      </w:r>
      <w:hyperlink r:id="rId13" w:history="1">
        <w:r>
          <w:rPr>
            <w:color w:val="0000FF"/>
          </w:rPr>
          <w:t>пункты 1</w:t>
        </w:r>
      </w:hyperlink>
      <w:r>
        <w:t xml:space="preserve"> - </w:t>
      </w:r>
      <w:hyperlink r:id="rId14" w:history="1">
        <w:r>
          <w:rPr>
            <w:color w:val="0000FF"/>
          </w:rPr>
          <w:t>4</w:t>
        </w:r>
      </w:hyperlink>
      <w:r>
        <w:t xml:space="preserve">, </w:t>
      </w:r>
      <w:hyperlink r:id="rId15" w:history="1">
        <w:r>
          <w:rPr>
            <w:color w:val="0000FF"/>
          </w:rPr>
          <w:t>6</w:t>
        </w:r>
      </w:hyperlink>
      <w:r>
        <w:t xml:space="preserve"> - </w:t>
      </w:r>
      <w:hyperlink r:id="rId16" w:history="1">
        <w:r>
          <w:rPr>
            <w:color w:val="0000FF"/>
          </w:rPr>
          <w:t>7</w:t>
        </w:r>
      </w:hyperlink>
      <w:r>
        <w:t xml:space="preserve"> приказа департамента ценового и тарифного регулирования Самарской области от 18.12.2020 N 768 "О корректировке тарифов на горячую воду в открытой системе теплоснабжения (горячего водоснабжения) и закрытой системе горячего водоснабжения для филиала "Самарский" ПАО "Т Плюс" с момента вступления в силу настоящего Приказа.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 xml:space="preserve">8. Признать утратившим силу </w:t>
      </w:r>
      <w:hyperlink r:id="rId17" w:history="1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29.12.2020 N 897 "О внесении изменений в приказ департамента ценового и тарифного регулирования Самарской области от 18.12.2020 N 768 "О корректировке тарифов на горячую воду в открытой системе теплоснабжения (горячего водоснабжения) и закрытой системе горячего водоснабжения для филиала "Самарский" ПАО "Т Плюс" с момента вступления в силу настоящего Приказа.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 xml:space="preserve">9. Признать </w:t>
      </w:r>
      <w:hyperlink r:id="rId18" w:history="1">
        <w:r>
          <w:rPr>
            <w:color w:val="0000FF"/>
          </w:rPr>
          <w:t>пункты 4</w:t>
        </w:r>
      </w:hyperlink>
      <w:r>
        <w:t xml:space="preserve"> и </w:t>
      </w:r>
      <w:hyperlink r:id="rId19" w:history="1">
        <w:r>
          <w:rPr>
            <w:color w:val="0000FF"/>
          </w:rPr>
          <w:t>5</w:t>
        </w:r>
      </w:hyperlink>
      <w:r>
        <w:t xml:space="preserve"> приказа министерства энергетики и жилищно-коммунального хозяйства Самарской области от 18.12.2018 N 945 "Об установлении тарифов на горячую воду в открытой системе теплоснабжения (горячего водоснабжения) и закрытой системе горячего водоснабжения для филиала "Самарский" ПАО "Т Плюс" не подлежащими применению со дня вступления настоящего Приказа в силу.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>10. Направить настоящий Приказ в министерство энергетики и жилищно-коммунального хозяйства Самарской области для сведения.</w:t>
      </w:r>
    </w:p>
    <w:p w:rsidR="000D6171" w:rsidRDefault="000D6171">
      <w:pPr>
        <w:pStyle w:val="ConsPlusNormal"/>
        <w:spacing w:before="220"/>
        <w:ind w:firstLine="540"/>
        <w:jc w:val="both"/>
      </w:pPr>
      <w:bookmarkStart w:id="2" w:name="P23"/>
      <w:bookmarkEnd w:id="2"/>
      <w:r>
        <w:t xml:space="preserve">11. </w:t>
      </w:r>
      <w:hyperlink w:anchor="P43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3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6" w:history="1">
        <w:r>
          <w:rPr>
            <w:color w:val="0000FF"/>
          </w:rPr>
          <w:t>4</w:t>
        </w:r>
      </w:hyperlink>
      <w:r>
        <w:t xml:space="preserve"> настоящего Приказа, действуют с 01.01.2022 по 31.12.2023.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>12.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>13. Опубликовать настоящий Приказ в средствах массовой информации.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>14. Настоящий Приказ вступает в силу с 01.01.2022.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right"/>
      </w:pPr>
      <w:r>
        <w:t>Руководитель департамента</w:t>
      </w:r>
    </w:p>
    <w:p w:rsidR="000D6171" w:rsidRDefault="000D6171">
      <w:pPr>
        <w:pStyle w:val="ConsPlusNormal"/>
        <w:jc w:val="right"/>
      </w:pPr>
      <w:r>
        <w:t>А.А.ГАРШИНА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61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171" w:rsidRDefault="000D6171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23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</w:tr>
    </w:tbl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0D6171" w:rsidRDefault="000D6171">
      <w:pPr>
        <w:pStyle w:val="ConsPlusNormal"/>
        <w:spacing w:before="280"/>
        <w:jc w:val="right"/>
        <w:outlineLvl w:val="0"/>
      </w:pPr>
      <w:r>
        <w:t>Приложение 1</w:t>
      </w:r>
    </w:p>
    <w:p w:rsidR="000D6171" w:rsidRDefault="000D6171">
      <w:pPr>
        <w:pStyle w:val="ConsPlusNormal"/>
        <w:jc w:val="right"/>
      </w:pPr>
      <w:r>
        <w:t>к Приказу</w:t>
      </w:r>
    </w:p>
    <w:p w:rsidR="000D6171" w:rsidRDefault="000D6171">
      <w:pPr>
        <w:pStyle w:val="ConsPlusNormal"/>
        <w:jc w:val="right"/>
      </w:pPr>
      <w:r>
        <w:t>департамента ценового и</w:t>
      </w:r>
    </w:p>
    <w:p w:rsidR="000D6171" w:rsidRDefault="000D6171">
      <w:pPr>
        <w:pStyle w:val="ConsPlusNormal"/>
        <w:jc w:val="right"/>
      </w:pPr>
      <w:r>
        <w:lastRenderedPageBreak/>
        <w:t>тарифного регулирования</w:t>
      </w:r>
    </w:p>
    <w:p w:rsidR="000D6171" w:rsidRDefault="000D6171">
      <w:pPr>
        <w:pStyle w:val="ConsPlusNormal"/>
        <w:jc w:val="right"/>
      </w:pPr>
      <w:r>
        <w:t>Самарской области</w:t>
      </w:r>
    </w:p>
    <w:p w:rsidR="000D6171" w:rsidRDefault="000D6171">
      <w:pPr>
        <w:pStyle w:val="ConsPlusNormal"/>
        <w:jc w:val="right"/>
      </w:pPr>
      <w:r>
        <w:t>от 15 декабря 2021 г. N 722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</w:pPr>
      <w:bookmarkStart w:id="3" w:name="P43"/>
      <w:bookmarkEnd w:id="3"/>
      <w:r>
        <w:t>ТАРИФЫ</w:t>
      </w:r>
    </w:p>
    <w:p w:rsidR="000D6171" w:rsidRDefault="000D6171">
      <w:pPr>
        <w:pStyle w:val="ConsPlusTitle"/>
        <w:jc w:val="center"/>
      </w:pPr>
      <w:r>
        <w:t>НА ГОРЯЧУЮ ВОДУ, ПОСТАВЛЯЕМУЮ ПОТРЕБИТЕЛЯМ ФИЛИАЛА</w:t>
      </w:r>
    </w:p>
    <w:p w:rsidR="000D6171" w:rsidRDefault="000D6171">
      <w:pPr>
        <w:pStyle w:val="ConsPlusTitle"/>
        <w:jc w:val="center"/>
      </w:pPr>
      <w:r>
        <w:t>"САМАРСКИЙ" ПАО "Т ПЛЮС" (СЦТ - АВТОЗАВОДСКИЙ РАЙОН</w:t>
      </w:r>
    </w:p>
    <w:p w:rsidR="000D6171" w:rsidRDefault="000D6171">
      <w:pPr>
        <w:pStyle w:val="ConsPlusTitle"/>
        <w:jc w:val="center"/>
      </w:pPr>
      <w:r>
        <w:t>Г.О. ТОЛЬЯТТИ), В ОТКРЫТОЙ СИСТЕМЕ ТЕПЛОСНАБЖЕНИЯ</w:t>
      </w:r>
    </w:p>
    <w:p w:rsidR="000D6171" w:rsidRDefault="000D6171">
      <w:pPr>
        <w:pStyle w:val="ConsPlusTitle"/>
        <w:jc w:val="center"/>
      </w:pPr>
      <w:r>
        <w:t>(ГОРЯЧЕГО ВОДОСНАБЖЕНИЯ)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0"/>
        <w:gridCol w:w="2938"/>
        <w:gridCol w:w="1755"/>
        <w:gridCol w:w="1947"/>
        <w:gridCol w:w="1701"/>
      </w:tblGrid>
      <w:tr w:rsidR="000D6171">
        <w:tc>
          <w:tcPr>
            <w:tcW w:w="65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38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755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94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 xml:space="preserve">Компонент на теплоноситель, </w:t>
            </w:r>
            <w:hyperlink w:anchor="P131" w:history="1">
              <w:r>
                <w:rPr>
                  <w:color w:val="0000FF"/>
                </w:rPr>
                <w:t>&lt;*&gt;</w:t>
              </w:r>
            </w:hyperlink>
            <w:r>
              <w:t xml:space="preserve"> руб./куб. м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Компонент на тепловую энергию</w:t>
            </w:r>
          </w:p>
        </w:tc>
      </w:tr>
      <w:tr w:rsidR="000D6171">
        <w:tc>
          <w:tcPr>
            <w:tcW w:w="650" w:type="dxa"/>
            <w:vMerge/>
          </w:tcPr>
          <w:p w:rsidR="000D6171" w:rsidRDefault="000D6171"/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  <w:vMerge/>
          </w:tcPr>
          <w:p w:rsidR="000D6171" w:rsidRDefault="000D6171"/>
        </w:tc>
        <w:tc>
          <w:tcPr>
            <w:tcW w:w="1947" w:type="dxa"/>
            <w:vMerge/>
          </w:tcPr>
          <w:p w:rsidR="000D6171" w:rsidRDefault="000D6171"/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</w:tr>
      <w:tr w:rsidR="000D6171">
        <w:tc>
          <w:tcPr>
            <w:tcW w:w="8991" w:type="dxa"/>
            <w:gridSpan w:val="5"/>
          </w:tcPr>
          <w:p w:rsidR="000D6171" w:rsidRDefault="000D6171">
            <w:pPr>
              <w:pStyle w:val="ConsPlusNormal"/>
              <w:jc w:val="center"/>
              <w:outlineLvl w:val="1"/>
            </w:pPr>
            <w:r>
              <w:t>Для потребителей (без НДС)</w:t>
            </w:r>
          </w:p>
        </w:tc>
      </w:tr>
      <w:tr w:rsidR="000D6171">
        <w:tc>
          <w:tcPr>
            <w:tcW w:w="65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38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филиал "Самарский" ПАО "Т Плюс" (СЦТ - Автозаводский район г.о. Тольятти)</w:t>
            </w:r>
          </w:p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30,76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1 258</w:t>
            </w:r>
          </w:p>
        </w:tc>
      </w:tr>
      <w:tr w:rsidR="000D6171">
        <w:tc>
          <w:tcPr>
            <w:tcW w:w="650" w:type="dxa"/>
            <w:vMerge/>
          </w:tcPr>
          <w:p w:rsidR="000D6171" w:rsidRDefault="000D6171"/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31,29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1 295</w:t>
            </w:r>
          </w:p>
        </w:tc>
      </w:tr>
      <w:tr w:rsidR="000D6171">
        <w:tc>
          <w:tcPr>
            <w:tcW w:w="65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31,29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1 295</w:t>
            </w:r>
          </w:p>
        </w:tc>
      </w:tr>
      <w:tr w:rsidR="000D6171">
        <w:tc>
          <w:tcPr>
            <w:tcW w:w="650" w:type="dxa"/>
            <w:vMerge/>
          </w:tcPr>
          <w:p w:rsidR="000D6171" w:rsidRDefault="000D6171"/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30,35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1 342</w:t>
            </w:r>
          </w:p>
        </w:tc>
      </w:tr>
      <w:tr w:rsidR="000D6171">
        <w:tc>
          <w:tcPr>
            <w:tcW w:w="65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30,35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1 342</w:t>
            </w:r>
          </w:p>
        </w:tc>
      </w:tr>
      <w:tr w:rsidR="000D6171">
        <w:tc>
          <w:tcPr>
            <w:tcW w:w="650" w:type="dxa"/>
            <w:vMerge/>
          </w:tcPr>
          <w:p w:rsidR="000D6171" w:rsidRDefault="000D6171"/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31,26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1 382</w:t>
            </w:r>
          </w:p>
        </w:tc>
      </w:tr>
      <w:tr w:rsidR="000D6171">
        <w:tc>
          <w:tcPr>
            <w:tcW w:w="65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31,26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1 382</w:t>
            </w:r>
          </w:p>
        </w:tc>
      </w:tr>
      <w:tr w:rsidR="000D6171">
        <w:tc>
          <w:tcPr>
            <w:tcW w:w="650" w:type="dxa"/>
            <w:vMerge/>
          </w:tcPr>
          <w:p w:rsidR="000D6171" w:rsidRDefault="000D6171"/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32,51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1 437</w:t>
            </w:r>
          </w:p>
        </w:tc>
      </w:tr>
      <w:tr w:rsidR="000D6171">
        <w:tc>
          <w:tcPr>
            <w:tcW w:w="65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32,51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1 437</w:t>
            </w:r>
          </w:p>
        </w:tc>
      </w:tr>
      <w:tr w:rsidR="000D6171">
        <w:tc>
          <w:tcPr>
            <w:tcW w:w="650" w:type="dxa"/>
            <w:vMerge/>
          </w:tcPr>
          <w:p w:rsidR="000D6171" w:rsidRDefault="000D6171"/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33,49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1 487</w:t>
            </w:r>
          </w:p>
        </w:tc>
      </w:tr>
      <w:tr w:rsidR="000D6171">
        <w:tc>
          <w:tcPr>
            <w:tcW w:w="8991" w:type="dxa"/>
            <w:gridSpan w:val="5"/>
          </w:tcPr>
          <w:p w:rsidR="000D6171" w:rsidRDefault="000D6171">
            <w:pPr>
              <w:pStyle w:val="ConsPlusNormal"/>
              <w:jc w:val="center"/>
              <w:outlineLvl w:val="1"/>
            </w:pPr>
            <w:r>
              <w:t xml:space="preserve">Население (с учетом НДС) </w:t>
            </w:r>
            <w:hyperlink w:anchor="P13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D6171">
        <w:tc>
          <w:tcPr>
            <w:tcW w:w="65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38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филиал "Самарский" ПАО "Т Плюс" (СЦТ - Автозаводский район г.о. Тольятти)</w:t>
            </w:r>
          </w:p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1 509,60</w:t>
            </w:r>
          </w:p>
        </w:tc>
      </w:tr>
      <w:tr w:rsidR="000D6171">
        <w:tc>
          <w:tcPr>
            <w:tcW w:w="650" w:type="dxa"/>
            <w:vMerge/>
          </w:tcPr>
          <w:p w:rsidR="000D6171" w:rsidRDefault="000D6171"/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37,55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1 554,00</w:t>
            </w:r>
          </w:p>
        </w:tc>
      </w:tr>
      <w:tr w:rsidR="000D6171">
        <w:tc>
          <w:tcPr>
            <w:tcW w:w="65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37,55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1 554,00</w:t>
            </w:r>
          </w:p>
        </w:tc>
      </w:tr>
      <w:tr w:rsidR="000D6171">
        <w:tc>
          <w:tcPr>
            <w:tcW w:w="650" w:type="dxa"/>
            <w:vMerge/>
          </w:tcPr>
          <w:p w:rsidR="000D6171" w:rsidRDefault="000D6171"/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36,42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1 610,40</w:t>
            </w:r>
          </w:p>
        </w:tc>
      </w:tr>
      <w:tr w:rsidR="000D6171">
        <w:tc>
          <w:tcPr>
            <w:tcW w:w="65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36,42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1 610,40</w:t>
            </w:r>
          </w:p>
        </w:tc>
      </w:tr>
      <w:tr w:rsidR="000D6171">
        <w:tc>
          <w:tcPr>
            <w:tcW w:w="650" w:type="dxa"/>
            <w:vMerge/>
          </w:tcPr>
          <w:p w:rsidR="000D6171" w:rsidRDefault="000D6171"/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37,51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1 658,40</w:t>
            </w:r>
          </w:p>
        </w:tc>
      </w:tr>
      <w:tr w:rsidR="000D6171">
        <w:tc>
          <w:tcPr>
            <w:tcW w:w="65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37,51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1 658,40</w:t>
            </w:r>
          </w:p>
        </w:tc>
      </w:tr>
      <w:tr w:rsidR="000D6171">
        <w:tc>
          <w:tcPr>
            <w:tcW w:w="650" w:type="dxa"/>
            <w:vMerge/>
          </w:tcPr>
          <w:p w:rsidR="000D6171" w:rsidRDefault="000D6171"/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39,01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1 724,40</w:t>
            </w:r>
          </w:p>
        </w:tc>
      </w:tr>
      <w:tr w:rsidR="000D6171">
        <w:tc>
          <w:tcPr>
            <w:tcW w:w="65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39,01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1 724,40</w:t>
            </w:r>
          </w:p>
        </w:tc>
      </w:tr>
      <w:tr w:rsidR="000D6171">
        <w:tc>
          <w:tcPr>
            <w:tcW w:w="650" w:type="dxa"/>
            <w:vMerge/>
          </w:tcPr>
          <w:p w:rsidR="000D6171" w:rsidRDefault="000D6171"/>
        </w:tc>
        <w:tc>
          <w:tcPr>
            <w:tcW w:w="2938" w:type="dxa"/>
            <w:vMerge/>
          </w:tcPr>
          <w:p w:rsidR="000D6171" w:rsidRDefault="000D6171"/>
        </w:tc>
        <w:tc>
          <w:tcPr>
            <w:tcW w:w="1755" w:type="dxa"/>
          </w:tcPr>
          <w:p w:rsidR="000D6171" w:rsidRDefault="000D6171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947" w:type="dxa"/>
          </w:tcPr>
          <w:p w:rsidR="000D6171" w:rsidRDefault="000D6171">
            <w:pPr>
              <w:pStyle w:val="ConsPlusNormal"/>
              <w:jc w:val="center"/>
            </w:pPr>
            <w:r>
              <w:t>40,19</w:t>
            </w:r>
          </w:p>
        </w:tc>
        <w:tc>
          <w:tcPr>
            <w:tcW w:w="1701" w:type="dxa"/>
          </w:tcPr>
          <w:p w:rsidR="000D6171" w:rsidRDefault="000D6171">
            <w:pPr>
              <w:pStyle w:val="ConsPlusNormal"/>
              <w:jc w:val="center"/>
            </w:pPr>
            <w:r>
              <w:t>1 784,40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ind w:firstLine="540"/>
        <w:jc w:val="both"/>
      </w:pPr>
      <w:r>
        <w:t>--------------------------------</w:t>
      </w:r>
    </w:p>
    <w:p w:rsidR="000D6171" w:rsidRDefault="000D6171">
      <w:pPr>
        <w:pStyle w:val="ConsPlusNormal"/>
        <w:spacing w:before="220"/>
        <w:ind w:firstLine="540"/>
        <w:jc w:val="both"/>
      </w:pPr>
      <w:bookmarkStart w:id="4" w:name="P131"/>
      <w:bookmarkEnd w:id="4"/>
      <w:r>
        <w:t xml:space="preserve">&lt;*&gt; </w:t>
      </w:r>
      <w:hyperlink r:id="rId20" w:history="1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17.12.2019 N 728 "Об установлении тарифов в сфере теплоснабжения для потребителей филиала "Самарский" ПАО "Т Плюс".</w:t>
      </w:r>
    </w:p>
    <w:p w:rsidR="000D6171" w:rsidRDefault="000D6171">
      <w:pPr>
        <w:pStyle w:val="ConsPlusNormal"/>
        <w:spacing w:before="220"/>
        <w:ind w:firstLine="540"/>
        <w:jc w:val="both"/>
      </w:pPr>
      <w:bookmarkStart w:id="5" w:name="P132"/>
      <w:bookmarkEnd w:id="5"/>
      <w:r>
        <w:t xml:space="preserve">&lt;**&gt; Выделяется в целях реализации </w:t>
      </w:r>
      <w:hyperlink r:id="rId2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61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171" w:rsidRDefault="000D6171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23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</w:tr>
    </w:tbl>
    <w:p w:rsidR="000D6171" w:rsidRDefault="000D6171">
      <w:pPr>
        <w:pStyle w:val="ConsPlusNormal"/>
        <w:spacing w:before="280"/>
        <w:jc w:val="right"/>
        <w:outlineLvl w:val="0"/>
      </w:pPr>
      <w:r>
        <w:t>Приложение 2</w:t>
      </w:r>
    </w:p>
    <w:p w:rsidR="000D6171" w:rsidRDefault="000D6171">
      <w:pPr>
        <w:pStyle w:val="ConsPlusNormal"/>
        <w:jc w:val="right"/>
      </w:pPr>
      <w:r>
        <w:t>к Приказу</w:t>
      </w:r>
    </w:p>
    <w:p w:rsidR="000D6171" w:rsidRDefault="000D6171">
      <w:pPr>
        <w:pStyle w:val="ConsPlusNormal"/>
        <w:jc w:val="right"/>
      </w:pPr>
      <w:r>
        <w:t>департамента ценового и</w:t>
      </w:r>
    </w:p>
    <w:p w:rsidR="000D6171" w:rsidRDefault="000D6171">
      <w:pPr>
        <w:pStyle w:val="ConsPlusNormal"/>
        <w:jc w:val="right"/>
      </w:pPr>
      <w:r>
        <w:t>тарифного регулирования</w:t>
      </w:r>
    </w:p>
    <w:p w:rsidR="000D6171" w:rsidRDefault="000D6171">
      <w:pPr>
        <w:pStyle w:val="ConsPlusNormal"/>
        <w:jc w:val="right"/>
      </w:pPr>
      <w:r>
        <w:t>Самарской области</w:t>
      </w:r>
    </w:p>
    <w:p w:rsidR="000D6171" w:rsidRDefault="000D6171">
      <w:pPr>
        <w:pStyle w:val="ConsPlusNormal"/>
        <w:jc w:val="right"/>
      </w:pPr>
      <w:r>
        <w:t>от 15 декабря 2021 г. N 722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</w:pPr>
      <w:bookmarkStart w:id="6" w:name="P146"/>
      <w:bookmarkEnd w:id="6"/>
      <w:r>
        <w:t>ТАРИФЫ</w:t>
      </w:r>
    </w:p>
    <w:p w:rsidR="000D6171" w:rsidRDefault="000D6171">
      <w:pPr>
        <w:pStyle w:val="ConsPlusTitle"/>
        <w:jc w:val="center"/>
      </w:pPr>
      <w:r>
        <w:t>НА ГОРЯЧУЮ ВОДУ, ПОСТАВЛЯЕМУЮ ПОТРЕБИТЕЛЯМ ФИЛИАЛА</w:t>
      </w:r>
    </w:p>
    <w:p w:rsidR="000D6171" w:rsidRDefault="000D6171">
      <w:pPr>
        <w:pStyle w:val="ConsPlusTitle"/>
        <w:jc w:val="center"/>
      </w:pPr>
      <w:r>
        <w:t>"САМАРСКИЙ" ПАО "Т ПЛЮС" (ЦЕНТРАЛЬНЫЙ И КОМСОМОЛЬСКИЙ</w:t>
      </w:r>
    </w:p>
    <w:p w:rsidR="000D6171" w:rsidRDefault="000D6171">
      <w:pPr>
        <w:pStyle w:val="ConsPlusTitle"/>
        <w:jc w:val="center"/>
      </w:pPr>
      <w:r>
        <w:t>РАЙОНЫ Г.О. ТОЛЬЯТТИ), В ЗАКРЫТОЙ СИСТЕМЕ ГОРЯЧЕГО</w:t>
      </w:r>
    </w:p>
    <w:p w:rsidR="000D6171" w:rsidRDefault="000D6171">
      <w:pPr>
        <w:pStyle w:val="ConsPlusTitle"/>
        <w:jc w:val="center"/>
      </w:pPr>
      <w:r>
        <w:t>ВОДОСНАБЖЕНИЯ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2665"/>
        <w:gridCol w:w="1747"/>
        <w:gridCol w:w="1814"/>
        <w:gridCol w:w="2044"/>
      </w:tblGrid>
      <w:tr w:rsidR="000D6171">
        <w:tc>
          <w:tcPr>
            <w:tcW w:w="58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74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814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Компонент на холодную воду, руб./куб. м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Компонент на тепловую энергию</w:t>
            </w:r>
          </w:p>
        </w:tc>
      </w:tr>
      <w:tr w:rsidR="000D6171">
        <w:tc>
          <w:tcPr>
            <w:tcW w:w="589" w:type="dxa"/>
            <w:vMerge/>
          </w:tcPr>
          <w:p w:rsidR="000D6171" w:rsidRDefault="000D6171"/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  <w:vMerge/>
          </w:tcPr>
          <w:p w:rsidR="000D6171" w:rsidRDefault="000D6171"/>
        </w:tc>
        <w:tc>
          <w:tcPr>
            <w:tcW w:w="1814" w:type="dxa"/>
            <w:vMerge/>
          </w:tcPr>
          <w:p w:rsidR="000D6171" w:rsidRDefault="000D6171"/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</w:tr>
      <w:tr w:rsidR="000D6171">
        <w:tc>
          <w:tcPr>
            <w:tcW w:w="8859" w:type="dxa"/>
            <w:gridSpan w:val="5"/>
          </w:tcPr>
          <w:p w:rsidR="000D6171" w:rsidRDefault="000D6171">
            <w:pPr>
              <w:pStyle w:val="ConsPlusNormal"/>
              <w:jc w:val="center"/>
              <w:outlineLvl w:val="1"/>
            </w:pPr>
            <w:r>
              <w:lastRenderedPageBreak/>
              <w:t>Для потребителей (без НДС)</w:t>
            </w:r>
          </w:p>
        </w:tc>
      </w:tr>
      <w:tr w:rsidR="000D6171">
        <w:tc>
          <w:tcPr>
            <w:tcW w:w="58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Филиал "Самарский" ПАО "Т Плюс" (Центральный и Комсомольский районы г.о. Тольятти)</w:t>
            </w:r>
          </w:p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17,99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1 172</w:t>
            </w:r>
          </w:p>
        </w:tc>
      </w:tr>
      <w:tr w:rsidR="000D6171">
        <w:tc>
          <w:tcPr>
            <w:tcW w:w="589" w:type="dxa"/>
            <w:vMerge/>
          </w:tcPr>
          <w:p w:rsidR="000D6171" w:rsidRDefault="000D6171"/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18,26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1 207</w:t>
            </w:r>
          </w:p>
        </w:tc>
      </w:tr>
      <w:tr w:rsidR="000D6171">
        <w:tc>
          <w:tcPr>
            <w:tcW w:w="58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18,26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1 207</w:t>
            </w:r>
          </w:p>
        </w:tc>
      </w:tr>
      <w:tr w:rsidR="000D6171">
        <w:tc>
          <w:tcPr>
            <w:tcW w:w="589" w:type="dxa"/>
            <w:vMerge/>
          </w:tcPr>
          <w:p w:rsidR="000D6171" w:rsidRDefault="000D6171"/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18,99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1 248</w:t>
            </w:r>
          </w:p>
        </w:tc>
      </w:tr>
      <w:tr w:rsidR="000D6171">
        <w:tc>
          <w:tcPr>
            <w:tcW w:w="58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18,99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1 248</w:t>
            </w:r>
          </w:p>
        </w:tc>
      </w:tr>
      <w:tr w:rsidR="000D6171">
        <w:tc>
          <w:tcPr>
            <w:tcW w:w="589" w:type="dxa"/>
            <w:vMerge/>
          </w:tcPr>
          <w:p w:rsidR="000D6171" w:rsidRDefault="000D6171"/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19,67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1 285</w:t>
            </w:r>
          </w:p>
        </w:tc>
      </w:tr>
      <w:tr w:rsidR="000D6171">
        <w:tc>
          <w:tcPr>
            <w:tcW w:w="58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19,67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1 285</w:t>
            </w:r>
          </w:p>
        </w:tc>
      </w:tr>
      <w:tr w:rsidR="000D6171">
        <w:tc>
          <w:tcPr>
            <w:tcW w:w="589" w:type="dxa"/>
            <w:vMerge/>
          </w:tcPr>
          <w:p w:rsidR="000D6171" w:rsidRDefault="000D6171"/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20,79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1 336</w:t>
            </w:r>
          </w:p>
        </w:tc>
      </w:tr>
      <w:tr w:rsidR="000D6171">
        <w:tc>
          <w:tcPr>
            <w:tcW w:w="58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20,79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1 336</w:t>
            </w:r>
          </w:p>
        </w:tc>
      </w:tr>
      <w:tr w:rsidR="000D6171">
        <w:tc>
          <w:tcPr>
            <w:tcW w:w="589" w:type="dxa"/>
            <w:vMerge/>
          </w:tcPr>
          <w:p w:rsidR="000D6171" w:rsidRDefault="000D6171"/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21,62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1 383</w:t>
            </w:r>
          </w:p>
        </w:tc>
      </w:tr>
      <w:tr w:rsidR="000D6171">
        <w:tc>
          <w:tcPr>
            <w:tcW w:w="8859" w:type="dxa"/>
            <w:gridSpan w:val="5"/>
          </w:tcPr>
          <w:p w:rsidR="000D6171" w:rsidRDefault="000D6171">
            <w:pPr>
              <w:pStyle w:val="ConsPlusNormal"/>
              <w:jc w:val="center"/>
              <w:outlineLvl w:val="1"/>
            </w:pPr>
            <w:r>
              <w:t xml:space="preserve">Население (с учетом НДС) </w:t>
            </w:r>
            <w:hyperlink w:anchor="P23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D6171">
        <w:tc>
          <w:tcPr>
            <w:tcW w:w="58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Филиал "Самарский" ПАО "Т Плюс" (Центральный и Комсомольский районы г.о. Тольятти)</w:t>
            </w:r>
          </w:p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21,59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1 406,40</w:t>
            </w:r>
          </w:p>
        </w:tc>
      </w:tr>
      <w:tr w:rsidR="000D6171">
        <w:tc>
          <w:tcPr>
            <w:tcW w:w="589" w:type="dxa"/>
            <w:vMerge/>
          </w:tcPr>
          <w:p w:rsidR="000D6171" w:rsidRDefault="000D6171"/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21,91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1 448,40</w:t>
            </w:r>
          </w:p>
        </w:tc>
      </w:tr>
      <w:tr w:rsidR="000D6171">
        <w:tc>
          <w:tcPr>
            <w:tcW w:w="58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21,91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1 448,40</w:t>
            </w:r>
          </w:p>
        </w:tc>
      </w:tr>
      <w:tr w:rsidR="000D6171">
        <w:tc>
          <w:tcPr>
            <w:tcW w:w="589" w:type="dxa"/>
            <w:vMerge/>
          </w:tcPr>
          <w:p w:rsidR="000D6171" w:rsidRDefault="000D6171"/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22,79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1 497,60</w:t>
            </w:r>
          </w:p>
        </w:tc>
      </w:tr>
      <w:tr w:rsidR="000D6171">
        <w:tc>
          <w:tcPr>
            <w:tcW w:w="58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22,79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1 497,60</w:t>
            </w:r>
          </w:p>
        </w:tc>
      </w:tr>
      <w:tr w:rsidR="000D6171">
        <w:tc>
          <w:tcPr>
            <w:tcW w:w="589" w:type="dxa"/>
            <w:vMerge/>
          </w:tcPr>
          <w:p w:rsidR="000D6171" w:rsidRDefault="000D6171"/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1 542,00</w:t>
            </w:r>
          </w:p>
        </w:tc>
      </w:tr>
      <w:tr w:rsidR="000D6171">
        <w:tc>
          <w:tcPr>
            <w:tcW w:w="58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1 542,00</w:t>
            </w:r>
          </w:p>
        </w:tc>
      </w:tr>
      <w:tr w:rsidR="000D6171">
        <w:tc>
          <w:tcPr>
            <w:tcW w:w="589" w:type="dxa"/>
            <w:vMerge/>
          </w:tcPr>
          <w:p w:rsidR="000D6171" w:rsidRDefault="000D6171"/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24,95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1 603,20</w:t>
            </w:r>
          </w:p>
        </w:tc>
      </w:tr>
      <w:tr w:rsidR="000D6171">
        <w:tc>
          <w:tcPr>
            <w:tcW w:w="58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24,95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1 603,20</w:t>
            </w:r>
          </w:p>
        </w:tc>
      </w:tr>
      <w:tr w:rsidR="000D6171">
        <w:tc>
          <w:tcPr>
            <w:tcW w:w="589" w:type="dxa"/>
            <w:vMerge/>
          </w:tcPr>
          <w:p w:rsidR="000D6171" w:rsidRDefault="000D6171"/>
        </w:tc>
        <w:tc>
          <w:tcPr>
            <w:tcW w:w="2665" w:type="dxa"/>
            <w:vMerge/>
          </w:tcPr>
          <w:p w:rsidR="000D6171" w:rsidRDefault="000D6171"/>
        </w:tc>
        <w:tc>
          <w:tcPr>
            <w:tcW w:w="1747" w:type="dxa"/>
          </w:tcPr>
          <w:p w:rsidR="000D6171" w:rsidRDefault="000D6171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25,94</w:t>
            </w:r>
          </w:p>
        </w:tc>
        <w:tc>
          <w:tcPr>
            <w:tcW w:w="2044" w:type="dxa"/>
          </w:tcPr>
          <w:p w:rsidR="000D6171" w:rsidRDefault="000D6171">
            <w:pPr>
              <w:pStyle w:val="ConsPlusNormal"/>
              <w:jc w:val="center"/>
            </w:pPr>
            <w:r>
              <w:t>1 659,60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ind w:firstLine="540"/>
        <w:jc w:val="both"/>
      </w:pPr>
      <w:r>
        <w:t>--------------------------------</w:t>
      </w:r>
    </w:p>
    <w:p w:rsidR="000D6171" w:rsidRDefault="000D6171">
      <w:pPr>
        <w:pStyle w:val="ConsPlusNormal"/>
        <w:spacing w:before="220"/>
        <w:ind w:firstLine="540"/>
        <w:jc w:val="both"/>
      </w:pPr>
      <w:bookmarkStart w:id="7" w:name="P234"/>
      <w:bookmarkEnd w:id="7"/>
      <w:r>
        <w:t xml:space="preserve">&lt;*&gt; Выделяется в целях реализации </w:t>
      </w:r>
      <w:hyperlink r:id="rId2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61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171" w:rsidRDefault="000D6171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23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</w:tr>
    </w:tbl>
    <w:p w:rsidR="000D6171" w:rsidRDefault="000D6171">
      <w:pPr>
        <w:pStyle w:val="ConsPlusNormal"/>
        <w:spacing w:before="280"/>
        <w:jc w:val="right"/>
        <w:outlineLvl w:val="0"/>
      </w:pPr>
      <w:r>
        <w:t>Приложение 3</w:t>
      </w:r>
    </w:p>
    <w:p w:rsidR="000D6171" w:rsidRDefault="000D6171">
      <w:pPr>
        <w:pStyle w:val="ConsPlusNormal"/>
        <w:jc w:val="right"/>
      </w:pPr>
      <w:r>
        <w:t>к Приказу</w:t>
      </w:r>
    </w:p>
    <w:p w:rsidR="000D6171" w:rsidRDefault="000D6171">
      <w:pPr>
        <w:pStyle w:val="ConsPlusNormal"/>
        <w:jc w:val="right"/>
      </w:pPr>
      <w:r>
        <w:t>департамента ценового и</w:t>
      </w:r>
    </w:p>
    <w:p w:rsidR="000D6171" w:rsidRDefault="000D6171">
      <w:pPr>
        <w:pStyle w:val="ConsPlusNormal"/>
        <w:jc w:val="right"/>
      </w:pPr>
      <w:r>
        <w:t>тарифного регулирования</w:t>
      </w:r>
    </w:p>
    <w:p w:rsidR="000D6171" w:rsidRDefault="000D6171">
      <w:pPr>
        <w:pStyle w:val="ConsPlusNormal"/>
        <w:jc w:val="right"/>
      </w:pPr>
      <w:r>
        <w:t>Самарской области</w:t>
      </w:r>
    </w:p>
    <w:p w:rsidR="000D6171" w:rsidRDefault="000D6171">
      <w:pPr>
        <w:pStyle w:val="ConsPlusNormal"/>
        <w:jc w:val="right"/>
      </w:pPr>
      <w:r>
        <w:t>от 15 декабря 2021 г. N 722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</w:pPr>
      <w:bookmarkStart w:id="8" w:name="P248"/>
      <w:bookmarkEnd w:id="8"/>
      <w:r>
        <w:t>ТАРИФЫ</w:t>
      </w:r>
    </w:p>
    <w:p w:rsidR="000D6171" w:rsidRDefault="000D6171">
      <w:pPr>
        <w:pStyle w:val="ConsPlusTitle"/>
        <w:jc w:val="center"/>
      </w:pPr>
      <w:r>
        <w:t>НА ГОРЯЧУЮ ВОДУ, ПОСТАВЛЯЕМУЮ ПОТРЕБИТЕЛЯМ ФИЛИАЛА</w:t>
      </w:r>
    </w:p>
    <w:p w:rsidR="000D6171" w:rsidRDefault="000D6171">
      <w:pPr>
        <w:pStyle w:val="ConsPlusTitle"/>
        <w:jc w:val="center"/>
      </w:pPr>
      <w:r>
        <w:t>"САМАРСКИЙ" ПАО "Т ПЛЮС" (Г.О. СЫЗРАНЬ), В ОТКРЫТОЙ СИСТЕМЕ</w:t>
      </w:r>
    </w:p>
    <w:p w:rsidR="000D6171" w:rsidRDefault="000D6171">
      <w:pPr>
        <w:pStyle w:val="ConsPlusTitle"/>
        <w:jc w:val="center"/>
      </w:pPr>
      <w:r>
        <w:t>ТЕПЛОСНАБЖЕНИЯ (ГОРЯЧЕГО ВОДОСНАБЖЕНИЯ)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"/>
        <w:gridCol w:w="2551"/>
        <w:gridCol w:w="2018"/>
        <w:gridCol w:w="1814"/>
        <w:gridCol w:w="2043"/>
      </w:tblGrid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018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814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 xml:space="preserve">Компонент на теплоноситель </w:t>
            </w:r>
            <w:hyperlink w:anchor="P341" w:history="1">
              <w:r>
                <w:rPr>
                  <w:color w:val="0000FF"/>
                </w:rPr>
                <w:t>&lt;*&gt;</w:t>
              </w:r>
            </w:hyperlink>
            <w:r>
              <w:t>, руб./куб. м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Компонент на тепловую энергию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  <w:vMerge/>
          </w:tcPr>
          <w:p w:rsidR="000D6171" w:rsidRDefault="000D6171"/>
        </w:tc>
        <w:tc>
          <w:tcPr>
            <w:tcW w:w="1814" w:type="dxa"/>
            <w:vMerge/>
          </w:tcPr>
          <w:p w:rsidR="000D6171" w:rsidRDefault="000D6171"/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</w:tr>
      <w:tr w:rsidR="000D6171">
        <w:tc>
          <w:tcPr>
            <w:tcW w:w="9013" w:type="dxa"/>
            <w:gridSpan w:val="5"/>
          </w:tcPr>
          <w:p w:rsidR="000D6171" w:rsidRDefault="000D6171">
            <w:pPr>
              <w:pStyle w:val="ConsPlusNormal"/>
              <w:jc w:val="center"/>
              <w:outlineLvl w:val="1"/>
            </w:pPr>
            <w:r>
              <w:t>Для потребителей (без НДС)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Филиал "Самарский" ПАО "Т Плюс" (г.о. Сызрань)</w:t>
            </w:r>
          </w:p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30,76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1 172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 xml:space="preserve">с 01.07.2019 до вступления в силу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N 296 от 07.11.2019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31,29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1 207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 xml:space="preserve">с момента вступления в силу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N 296 от 07.11.2019 до 31.12.2019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31,29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1780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31,29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1 780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32,23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1 841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 xml:space="preserve">с 01.01.2021 по </w:t>
            </w:r>
            <w:r>
              <w:lastRenderedPageBreak/>
              <w:t>30.06.2021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lastRenderedPageBreak/>
              <w:t>32,23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1 841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33,20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1 874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33,20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1 874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34,52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1 895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34,52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1 895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35,56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1 960</w:t>
            </w:r>
          </w:p>
        </w:tc>
      </w:tr>
      <w:tr w:rsidR="000D6171">
        <w:tc>
          <w:tcPr>
            <w:tcW w:w="9013" w:type="dxa"/>
            <w:gridSpan w:val="5"/>
          </w:tcPr>
          <w:p w:rsidR="000D6171" w:rsidRDefault="000D6171">
            <w:pPr>
              <w:pStyle w:val="ConsPlusNormal"/>
              <w:jc w:val="center"/>
              <w:outlineLvl w:val="1"/>
            </w:pPr>
            <w:r>
              <w:t xml:space="preserve">Население (с учетом НДС) </w:t>
            </w:r>
            <w:hyperlink w:anchor="P34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Филиал "Самарский" ПАО "Т Плюс" (г.о. Сызрань)</w:t>
            </w:r>
          </w:p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36,91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1 406,40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 xml:space="preserve">с 01.07.2019 до вступления в силу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N 296 от 07.11.2019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37,55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1 448,40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 xml:space="preserve">с момента вступления в силу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N 296 от 07.11.2019 до 31.12.2019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37,55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2 136,00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37,55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2 136,00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38,68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2 209,20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38,68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2 209,20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39,84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2 248,80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39,84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2 248,80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41,42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2 274,00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41,42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2 274,00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2551" w:type="dxa"/>
            <w:vMerge/>
          </w:tcPr>
          <w:p w:rsidR="000D6171" w:rsidRDefault="000D6171"/>
        </w:tc>
        <w:tc>
          <w:tcPr>
            <w:tcW w:w="2018" w:type="dxa"/>
          </w:tcPr>
          <w:p w:rsidR="000D6171" w:rsidRDefault="000D6171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814" w:type="dxa"/>
          </w:tcPr>
          <w:p w:rsidR="000D6171" w:rsidRDefault="000D6171">
            <w:pPr>
              <w:pStyle w:val="ConsPlusNormal"/>
              <w:jc w:val="center"/>
            </w:pPr>
            <w:r>
              <w:t>42,67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2 352,00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ind w:firstLine="540"/>
        <w:jc w:val="both"/>
      </w:pPr>
      <w:r>
        <w:t>--------------------------------</w:t>
      </w:r>
    </w:p>
    <w:p w:rsidR="000D6171" w:rsidRDefault="000D6171">
      <w:pPr>
        <w:pStyle w:val="ConsPlusNormal"/>
        <w:spacing w:before="220"/>
        <w:ind w:firstLine="540"/>
        <w:jc w:val="both"/>
      </w:pPr>
      <w:bookmarkStart w:id="9" w:name="P341"/>
      <w:bookmarkEnd w:id="9"/>
      <w:r>
        <w:lastRenderedPageBreak/>
        <w:t xml:space="preserve">&lt;*&gt; </w:t>
      </w:r>
      <w:hyperlink r:id="rId27" w:history="1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17.12.2019 N 728 "Об установлении тарифов в сфере теплоснабжения для потребителей филиала "Самарский" ПАО "Т Плюс".</w:t>
      </w:r>
    </w:p>
    <w:p w:rsidR="000D6171" w:rsidRDefault="000D6171">
      <w:pPr>
        <w:pStyle w:val="ConsPlusNormal"/>
        <w:spacing w:before="220"/>
        <w:ind w:firstLine="540"/>
        <w:jc w:val="both"/>
      </w:pPr>
      <w:bookmarkStart w:id="10" w:name="P342"/>
      <w:bookmarkEnd w:id="10"/>
      <w:r>
        <w:t xml:space="preserve">&lt;**&gt; Выделяется в целях реализации </w:t>
      </w:r>
      <w:hyperlink r:id="rId2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61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171" w:rsidRDefault="000D6171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23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71" w:rsidRDefault="000D6171"/>
        </w:tc>
      </w:tr>
    </w:tbl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 w:rsidP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 w:rsidP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 w:rsidP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 w:rsidP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 w:rsidP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 w:rsidP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 w:rsidP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 w:rsidP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 w:rsidP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46470D" w:rsidRDefault="0046470D" w:rsidP="0046470D">
      <w:pPr>
        <w:pStyle w:val="ConsPlusNormal"/>
        <w:spacing w:before="280"/>
        <w:jc w:val="right"/>
        <w:outlineLvl w:val="0"/>
        <w:rPr>
          <w:lang w:val="en-US"/>
        </w:rPr>
      </w:pPr>
    </w:p>
    <w:p w:rsidR="000D6171" w:rsidRPr="0046470D" w:rsidRDefault="000D6171" w:rsidP="0046470D">
      <w:pPr>
        <w:pStyle w:val="ConsPlusNormal"/>
        <w:spacing w:before="280"/>
        <w:jc w:val="right"/>
        <w:outlineLvl w:val="0"/>
        <w:rPr>
          <w:lang w:val="en-US"/>
        </w:rPr>
      </w:pPr>
      <w:r>
        <w:lastRenderedPageBreak/>
        <w:t>Приложение 4</w:t>
      </w:r>
    </w:p>
    <w:p w:rsidR="000D6171" w:rsidRDefault="000D6171">
      <w:pPr>
        <w:pStyle w:val="ConsPlusNormal"/>
        <w:jc w:val="right"/>
      </w:pPr>
      <w:r>
        <w:t>к Приказу</w:t>
      </w:r>
    </w:p>
    <w:p w:rsidR="000D6171" w:rsidRDefault="000D6171">
      <w:pPr>
        <w:pStyle w:val="ConsPlusNormal"/>
        <w:jc w:val="right"/>
      </w:pPr>
      <w:r>
        <w:t>департамента ценового и</w:t>
      </w:r>
    </w:p>
    <w:p w:rsidR="000D6171" w:rsidRDefault="000D6171">
      <w:pPr>
        <w:pStyle w:val="ConsPlusNormal"/>
        <w:jc w:val="right"/>
      </w:pPr>
      <w:r>
        <w:t>тарифного регулирования</w:t>
      </w:r>
    </w:p>
    <w:p w:rsidR="000D6171" w:rsidRDefault="000D6171">
      <w:pPr>
        <w:pStyle w:val="ConsPlusNormal"/>
        <w:jc w:val="right"/>
      </w:pPr>
      <w:r>
        <w:t>Самарской области</w:t>
      </w:r>
    </w:p>
    <w:p w:rsidR="000D6171" w:rsidRDefault="000D6171">
      <w:pPr>
        <w:pStyle w:val="ConsPlusNormal"/>
        <w:jc w:val="right"/>
      </w:pPr>
      <w:r>
        <w:t>от 15 декабря 2021 г. N 722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</w:pPr>
      <w:bookmarkStart w:id="11" w:name="P356"/>
      <w:bookmarkEnd w:id="11"/>
      <w:r>
        <w:t>ТАРИФЫ</w:t>
      </w:r>
    </w:p>
    <w:p w:rsidR="000D6171" w:rsidRDefault="000D6171">
      <w:pPr>
        <w:pStyle w:val="ConsPlusTitle"/>
        <w:jc w:val="center"/>
      </w:pPr>
      <w:r>
        <w:t>НА ГОРЯЧУЮ ВОДУ, ПОСТАВЛЯЕМУЮ ПОТРЕБИТЕЛЯМ ФИЛИАЛА</w:t>
      </w:r>
    </w:p>
    <w:p w:rsidR="000D6171" w:rsidRDefault="000D6171">
      <w:pPr>
        <w:pStyle w:val="ConsPlusTitle"/>
        <w:jc w:val="center"/>
      </w:pPr>
      <w:r>
        <w:t>"САМАРСКИЙ" ПАО "Т ПЛЮС" (Г.О. СЫЗРАНЬ), В ЗАКРЫТОЙ СИСТЕМЕ</w:t>
      </w:r>
    </w:p>
    <w:p w:rsidR="000D6171" w:rsidRDefault="000D6171">
      <w:pPr>
        <w:pStyle w:val="ConsPlusTitle"/>
        <w:jc w:val="center"/>
      </w:pPr>
      <w:r>
        <w:t>ГОРЯЧЕГО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"/>
        <w:gridCol w:w="1990"/>
        <w:gridCol w:w="2268"/>
        <w:gridCol w:w="2052"/>
        <w:gridCol w:w="2043"/>
      </w:tblGrid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9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2052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Компонент на холодную воду, руб./куб. м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Компонент на тепловую энергию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1990" w:type="dxa"/>
            <w:vMerge/>
          </w:tcPr>
          <w:p w:rsidR="000D6171" w:rsidRDefault="000D6171"/>
        </w:tc>
        <w:tc>
          <w:tcPr>
            <w:tcW w:w="2268" w:type="dxa"/>
            <w:vMerge/>
          </w:tcPr>
          <w:p w:rsidR="000D6171" w:rsidRDefault="000D6171"/>
        </w:tc>
        <w:tc>
          <w:tcPr>
            <w:tcW w:w="2052" w:type="dxa"/>
            <w:vMerge/>
          </w:tcPr>
          <w:p w:rsidR="000D6171" w:rsidRDefault="000D6171"/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</w:tr>
      <w:tr w:rsidR="000D6171">
        <w:tc>
          <w:tcPr>
            <w:tcW w:w="8940" w:type="dxa"/>
            <w:gridSpan w:val="5"/>
          </w:tcPr>
          <w:p w:rsidR="000D6171" w:rsidRDefault="000D6171">
            <w:pPr>
              <w:pStyle w:val="ConsPlusNormal"/>
              <w:jc w:val="center"/>
              <w:outlineLvl w:val="1"/>
            </w:pPr>
            <w:r>
              <w:t>Для потребителей (без НДС)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9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Филиал "Самарский" ПАО "Т Плюс" (г.о. Сызрань)</w:t>
            </w:r>
          </w:p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20,45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1 841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1990" w:type="dxa"/>
            <w:vMerge/>
          </w:tcPr>
          <w:p w:rsidR="000D6171" w:rsidRDefault="000D6171"/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21,59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1 874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90" w:type="dxa"/>
            <w:vMerge/>
          </w:tcPr>
          <w:p w:rsidR="000D6171" w:rsidRDefault="000D6171"/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21,59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1 874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1990" w:type="dxa"/>
            <w:vMerge/>
          </w:tcPr>
          <w:p w:rsidR="000D6171" w:rsidRDefault="000D6171"/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22,45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1 895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90" w:type="dxa"/>
            <w:vMerge/>
          </w:tcPr>
          <w:p w:rsidR="000D6171" w:rsidRDefault="000D6171"/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22,45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1 895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1990" w:type="dxa"/>
            <w:vMerge/>
          </w:tcPr>
          <w:p w:rsidR="000D6171" w:rsidRDefault="000D6171"/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23,56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1 960</w:t>
            </w:r>
          </w:p>
        </w:tc>
      </w:tr>
      <w:tr w:rsidR="000D6171">
        <w:tc>
          <w:tcPr>
            <w:tcW w:w="8940" w:type="dxa"/>
            <w:gridSpan w:val="5"/>
          </w:tcPr>
          <w:p w:rsidR="000D6171" w:rsidRDefault="000D6171">
            <w:pPr>
              <w:pStyle w:val="ConsPlusNormal"/>
              <w:jc w:val="center"/>
              <w:outlineLvl w:val="1"/>
            </w:pPr>
            <w:r>
              <w:t xml:space="preserve">Население (с учетом НДС) </w:t>
            </w:r>
            <w:hyperlink w:anchor="P41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9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Филиал "Самарский" ПАО "Т Плюс" (г.о. Сызрань)</w:t>
            </w:r>
          </w:p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24,54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2 209,20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1990" w:type="dxa"/>
            <w:vMerge/>
          </w:tcPr>
          <w:p w:rsidR="000D6171" w:rsidRDefault="000D6171"/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25,91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2 248,80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90" w:type="dxa"/>
            <w:vMerge/>
          </w:tcPr>
          <w:p w:rsidR="000D6171" w:rsidRDefault="000D6171"/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25,91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2 248,80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1990" w:type="dxa"/>
            <w:vMerge/>
          </w:tcPr>
          <w:p w:rsidR="000D6171" w:rsidRDefault="000D6171"/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26,94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2 274,00</w:t>
            </w:r>
          </w:p>
        </w:tc>
      </w:tr>
      <w:tr w:rsidR="000D6171">
        <w:tc>
          <w:tcPr>
            <w:tcW w:w="587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90" w:type="dxa"/>
            <w:vMerge/>
          </w:tcPr>
          <w:p w:rsidR="000D6171" w:rsidRDefault="000D6171"/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26,94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2 274,00</w:t>
            </w:r>
          </w:p>
        </w:tc>
      </w:tr>
      <w:tr w:rsidR="000D6171">
        <w:tc>
          <w:tcPr>
            <w:tcW w:w="587" w:type="dxa"/>
            <w:vMerge/>
          </w:tcPr>
          <w:p w:rsidR="000D6171" w:rsidRDefault="000D6171"/>
        </w:tc>
        <w:tc>
          <w:tcPr>
            <w:tcW w:w="1990" w:type="dxa"/>
            <w:vMerge/>
          </w:tcPr>
          <w:p w:rsidR="000D6171" w:rsidRDefault="000D6171"/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2052" w:type="dxa"/>
          </w:tcPr>
          <w:p w:rsidR="000D6171" w:rsidRDefault="000D6171">
            <w:pPr>
              <w:pStyle w:val="ConsPlusNormal"/>
              <w:jc w:val="center"/>
            </w:pPr>
            <w:r>
              <w:t>28,27</w:t>
            </w:r>
          </w:p>
        </w:tc>
        <w:tc>
          <w:tcPr>
            <w:tcW w:w="2043" w:type="dxa"/>
          </w:tcPr>
          <w:p w:rsidR="000D6171" w:rsidRDefault="000D6171">
            <w:pPr>
              <w:pStyle w:val="ConsPlusNormal"/>
              <w:jc w:val="center"/>
            </w:pPr>
            <w:r>
              <w:t>2 352,00</w:t>
            </w:r>
          </w:p>
        </w:tc>
      </w:tr>
    </w:tbl>
    <w:p w:rsidR="000D6171" w:rsidRDefault="000D6171" w:rsidP="0046470D">
      <w:pPr>
        <w:pStyle w:val="ConsPlusNormal"/>
        <w:spacing w:before="220"/>
        <w:jc w:val="both"/>
      </w:pPr>
      <w:bookmarkStart w:id="12" w:name="P415"/>
      <w:bookmarkEnd w:id="12"/>
      <w:r>
        <w:t xml:space="preserve">&lt;*&gt; Выделяется в целях реализации </w:t>
      </w:r>
      <w:hyperlink r:id="rId2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right"/>
        <w:outlineLvl w:val="0"/>
      </w:pPr>
      <w:r>
        <w:t>Приложение 5</w:t>
      </w:r>
    </w:p>
    <w:p w:rsidR="000D6171" w:rsidRDefault="000D6171">
      <w:pPr>
        <w:pStyle w:val="ConsPlusNormal"/>
        <w:jc w:val="right"/>
      </w:pPr>
      <w:r>
        <w:t>к Приказу</w:t>
      </w:r>
    </w:p>
    <w:p w:rsidR="000D6171" w:rsidRDefault="000D6171">
      <w:pPr>
        <w:pStyle w:val="ConsPlusNormal"/>
        <w:jc w:val="right"/>
      </w:pPr>
      <w:r>
        <w:t>департамента ценового и</w:t>
      </w:r>
    </w:p>
    <w:p w:rsidR="000D6171" w:rsidRDefault="000D6171">
      <w:pPr>
        <w:pStyle w:val="ConsPlusNormal"/>
        <w:jc w:val="right"/>
      </w:pPr>
      <w:r>
        <w:t>тарифного регулирования</w:t>
      </w:r>
    </w:p>
    <w:p w:rsidR="000D6171" w:rsidRDefault="000D6171">
      <w:pPr>
        <w:pStyle w:val="ConsPlusNormal"/>
        <w:jc w:val="right"/>
      </w:pPr>
      <w:r>
        <w:t>Самарской области</w:t>
      </w:r>
    </w:p>
    <w:p w:rsidR="000D6171" w:rsidRDefault="000D6171">
      <w:pPr>
        <w:pStyle w:val="ConsPlusNormal"/>
        <w:jc w:val="right"/>
      </w:pPr>
      <w:r>
        <w:t>от 15 декабря 2021 г. N 722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</w:pPr>
      <w:bookmarkStart w:id="13" w:name="P428"/>
      <w:bookmarkEnd w:id="13"/>
      <w:r>
        <w:t>ПРОИЗВОДСТВЕННАЯ ПРОГРАММА</w:t>
      </w:r>
    </w:p>
    <w:p w:rsidR="000D6171" w:rsidRDefault="000D6171">
      <w:pPr>
        <w:pStyle w:val="ConsPlusTitle"/>
        <w:jc w:val="center"/>
      </w:pPr>
      <w:r>
        <w:t>В СФЕРЕ ГОРЯЧЕГО ВОДОСНАБЖЕНИЯ В ЗАКРЫТОЙ СИСТЕМЕ ГОРЯЧЕГО</w:t>
      </w:r>
    </w:p>
    <w:p w:rsidR="000D6171" w:rsidRDefault="000D6171">
      <w:pPr>
        <w:pStyle w:val="ConsPlusTitle"/>
        <w:jc w:val="center"/>
      </w:pPr>
      <w:r>
        <w:t>ВОДОСНАБЖЕНИЯ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I. ПАСПОРТ ПРОИЗВОДСТВЕННОЙ ПРОГРАММЫ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1"/>
        <w:gridCol w:w="6066"/>
      </w:tblGrid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Регулируемая организация</w:t>
            </w:r>
          </w:p>
        </w:tc>
        <w:tc>
          <w:tcPr>
            <w:tcW w:w="6066" w:type="dxa"/>
          </w:tcPr>
          <w:p w:rsidR="000D6171" w:rsidRDefault="000D6171">
            <w:pPr>
              <w:pStyle w:val="ConsPlusNormal"/>
            </w:pPr>
            <w:r>
              <w:t>филиал "Самарский" ПАО "Т Плюс"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ИНН</w:t>
            </w:r>
          </w:p>
        </w:tc>
        <w:tc>
          <w:tcPr>
            <w:tcW w:w="6066" w:type="dxa"/>
          </w:tcPr>
          <w:p w:rsidR="000D6171" w:rsidRDefault="000D6171">
            <w:pPr>
              <w:pStyle w:val="ConsPlusNormal"/>
            </w:pPr>
            <w:r>
              <w:t>6315376946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Адрес регулируемой организации</w:t>
            </w:r>
          </w:p>
        </w:tc>
        <w:tc>
          <w:tcPr>
            <w:tcW w:w="6066" w:type="dxa"/>
          </w:tcPr>
          <w:p w:rsidR="000D6171" w:rsidRDefault="000D6171">
            <w:pPr>
              <w:pStyle w:val="ConsPlusNormal"/>
            </w:pPr>
            <w:r>
              <w:t>443100, Самарская обл., г. Самара, ул. Маяковского, д. 15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Список территорий</w:t>
            </w:r>
          </w:p>
        </w:tc>
        <w:tc>
          <w:tcPr>
            <w:tcW w:w="6066" w:type="dxa"/>
          </w:tcPr>
          <w:p w:rsidR="000D6171" w:rsidRDefault="000D6171">
            <w:pPr>
              <w:pStyle w:val="ConsPlusNormal"/>
            </w:pPr>
            <w:r>
              <w:t>Муниципальное образование: городской округ Тольятти (СЦТ - Комсомольский и Центральный районы)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Уполномоченный орган регулирования</w:t>
            </w:r>
          </w:p>
        </w:tc>
        <w:tc>
          <w:tcPr>
            <w:tcW w:w="6066" w:type="dxa"/>
          </w:tcPr>
          <w:p w:rsidR="000D6171" w:rsidRDefault="000D6171">
            <w:pPr>
              <w:pStyle w:val="ConsPlusNormal"/>
            </w:pPr>
            <w:r>
              <w:t>Департамент ценового и тарифного регулирования Самарской области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Адрес уполномоченного органа</w:t>
            </w:r>
          </w:p>
        </w:tc>
        <w:tc>
          <w:tcPr>
            <w:tcW w:w="6066" w:type="dxa"/>
          </w:tcPr>
          <w:p w:rsidR="000D6171" w:rsidRDefault="000D6171">
            <w:pPr>
              <w:pStyle w:val="ConsPlusNormal"/>
            </w:pPr>
            <w:r>
              <w:t>443001, г. Самара, ул. Садовая, д. 292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6066" w:type="dxa"/>
          </w:tcPr>
          <w:p w:rsidR="000D6171" w:rsidRDefault="000D6171">
            <w:pPr>
              <w:pStyle w:val="ConsPlusNormal"/>
            </w:pPr>
            <w:r>
              <w:t>2019 - 2023 гг.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II. ПЕРЕЧЕНЬ ПЛАНОВЫХ МЕРОПРИЯТИЙ ПО РЕМОНТУ ОБЪЕКТОВ</w:t>
      </w:r>
    </w:p>
    <w:p w:rsidR="000D6171" w:rsidRDefault="000D6171">
      <w:pPr>
        <w:pStyle w:val="ConsPlusTitle"/>
        <w:jc w:val="center"/>
      </w:pPr>
      <w:r>
        <w:t>ЦЕНТРАЛИЗОВАННЫХ СИСТЕМ ГОРЯЧЕГО ВОДОСНАБЖЕНИЯ, МЕРОПРИЯТИЙ</w:t>
      </w:r>
    </w:p>
    <w:p w:rsidR="000D6171" w:rsidRDefault="000D6171">
      <w:pPr>
        <w:pStyle w:val="ConsPlusTitle"/>
        <w:jc w:val="center"/>
      </w:pPr>
      <w:r>
        <w:t>ПО ЭНЕРГОСБЕРЕЖЕНИЮ И ПОВЫШЕНИЮ ЭНЕРГЕТИЧЕСКОЙ</w:t>
      </w:r>
    </w:p>
    <w:p w:rsidR="000D6171" w:rsidRDefault="000D6171">
      <w:pPr>
        <w:pStyle w:val="ConsPlusTitle"/>
        <w:jc w:val="center"/>
      </w:pPr>
      <w:r>
        <w:t>ЭФФЕКТИВНОСТИ, В ТОМ ЧИСЛЕ ПО СНИЖЕНИЮ ПОТЕРЬ ВОДЫ</w:t>
      </w:r>
    </w:p>
    <w:p w:rsidR="000D6171" w:rsidRDefault="000D6171">
      <w:pPr>
        <w:pStyle w:val="ConsPlusTitle"/>
        <w:jc w:val="center"/>
      </w:pPr>
      <w:r>
        <w:t>ПРИ ТРАНСПОРТИРОВКЕ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9"/>
        <w:gridCol w:w="2748"/>
        <w:gridCol w:w="2381"/>
        <w:gridCol w:w="1400"/>
        <w:gridCol w:w="1680"/>
      </w:tblGrid>
      <w:tr w:rsidR="000D6171">
        <w:tc>
          <w:tcPr>
            <w:tcW w:w="85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48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81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Финансовые потребности на реализацию мероприятий, тыс. руб. &lt;*&gt;</w:t>
            </w:r>
          </w:p>
        </w:tc>
        <w:tc>
          <w:tcPr>
            <w:tcW w:w="3080" w:type="dxa"/>
            <w:gridSpan w:val="2"/>
          </w:tcPr>
          <w:p w:rsidR="000D6171" w:rsidRDefault="000D6171">
            <w:pPr>
              <w:pStyle w:val="ConsPlusNormal"/>
              <w:jc w:val="center"/>
            </w:pPr>
            <w:r>
              <w:t>Источник финансирования мероприятий</w:t>
            </w:r>
          </w:p>
        </w:tc>
      </w:tr>
      <w:tr w:rsidR="000D6171">
        <w:tc>
          <w:tcPr>
            <w:tcW w:w="859" w:type="dxa"/>
            <w:vMerge/>
          </w:tcPr>
          <w:p w:rsidR="000D6171" w:rsidRDefault="000D6171"/>
        </w:tc>
        <w:tc>
          <w:tcPr>
            <w:tcW w:w="2748" w:type="dxa"/>
            <w:vMerge/>
          </w:tcPr>
          <w:p w:rsidR="000D6171" w:rsidRDefault="000D6171"/>
        </w:tc>
        <w:tc>
          <w:tcPr>
            <w:tcW w:w="2381" w:type="dxa"/>
            <w:vMerge/>
          </w:tcPr>
          <w:p w:rsidR="000D6171" w:rsidRDefault="000D6171"/>
        </w:tc>
        <w:tc>
          <w:tcPr>
            <w:tcW w:w="1400" w:type="dxa"/>
          </w:tcPr>
          <w:p w:rsidR="000D6171" w:rsidRDefault="000D6171">
            <w:pPr>
              <w:pStyle w:val="ConsPlusNormal"/>
              <w:jc w:val="center"/>
            </w:pPr>
            <w:r>
              <w:t>в т.ч. тариф</w:t>
            </w:r>
          </w:p>
        </w:tc>
        <w:tc>
          <w:tcPr>
            <w:tcW w:w="1680" w:type="dxa"/>
          </w:tcPr>
          <w:p w:rsidR="000D6171" w:rsidRDefault="000D6171">
            <w:pPr>
              <w:pStyle w:val="ConsPlusNormal"/>
              <w:jc w:val="center"/>
            </w:pPr>
            <w:r>
              <w:t>иные источники</w:t>
            </w:r>
          </w:p>
        </w:tc>
      </w:tr>
      <w:tr w:rsidR="000D6171">
        <w:tc>
          <w:tcPr>
            <w:tcW w:w="859" w:type="dxa"/>
          </w:tcPr>
          <w:p w:rsidR="000D6171" w:rsidRDefault="000D61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48" w:type="dxa"/>
          </w:tcPr>
          <w:p w:rsidR="000D6171" w:rsidRDefault="000D6171">
            <w:pPr>
              <w:pStyle w:val="ConsPlusNormal"/>
            </w:pPr>
            <w:r>
              <w:t>Текущий ремонт и техническое обслуживание</w:t>
            </w:r>
          </w:p>
        </w:tc>
        <w:tc>
          <w:tcPr>
            <w:tcW w:w="2381" w:type="dxa"/>
          </w:tcPr>
          <w:p w:rsidR="000D6171" w:rsidRDefault="000D6171">
            <w:pPr>
              <w:pStyle w:val="ConsPlusNormal"/>
              <w:jc w:val="center"/>
            </w:pPr>
            <w:r>
              <w:t>8 293,64</w:t>
            </w:r>
          </w:p>
        </w:tc>
        <w:tc>
          <w:tcPr>
            <w:tcW w:w="1400" w:type="dxa"/>
          </w:tcPr>
          <w:p w:rsidR="000D6171" w:rsidRDefault="000D6171">
            <w:pPr>
              <w:pStyle w:val="ConsPlusNormal"/>
              <w:jc w:val="center"/>
            </w:pPr>
            <w:r>
              <w:t>8 293,64</w:t>
            </w:r>
          </w:p>
        </w:tc>
        <w:tc>
          <w:tcPr>
            <w:tcW w:w="1680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859" w:type="dxa"/>
          </w:tcPr>
          <w:p w:rsidR="000D6171" w:rsidRDefault="000D61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48" w:type="dxa"/>
          </w:tcPr>
          <w:p w:rsidR="000D6171" w:rsidRDefault="000D6171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2381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00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0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ind w:firstLine="540"/>
        <w:jc w:val="both"/>
      </w:pPr>
      <w:r>
        <w:t>--------------------------------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lastRenderedPageBreak/>
        <w:t>&lt;*&gt; Указаны финансовые потребности на реализацию мероприятий первого года долгосрочного периода.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III. ПЛАНИРУЕМЫЙ ОБЪЕМ ПОДАЧИ ГОРЯЧЕЙ ВОДЫ, ТЫС. М</w:t>
      </w:r>
      <w:r>
        <w:rPr>
          <w:vertAlign w:val="superscript"/>
        </w:rPr>
        <w:t>3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"/>
        <w:gridCol w:w="2381"/>
        <w:gridCol w:w="1196"/>
        <w:gridCol w:w="1196"/>
        <w:gridCol w:w="1196"/>
        <w:gridCol w:w="1196"/>
        <w:gridCol w:w="1196"/>
      </w:tblGrid>
      <w:tr w:rsidR="000D6171">
        <w:tc>
          <w:tcPr>
            <w:tcW w:w="636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81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980" w:type="dxa"/>
            <w:gridSpan w:val="5"/>
          </w:tcPr>
          <w:p w:rsidR="000D6171" w:rsidRDefault="000D6171">
            <w:pPr>
              <w:pStyle w:val="ConsPlusNormal"/>
              <w:jc w:val="center"/>
            </w:pPr>
            <w:r>
              <w:t>Период регулирования в годовом исчислении, тыс. м</w:t>
            </w:r>
            <w:r>
              <w:rPr>
                <w:vertAlign w:val="superscript"/>
              </w:rPr>
              <w:t>3</w:t>
            </w:r>
          </w:p>
        </w:tc>
      </w:tr>
      <w:tr w:rsidR="000D6171">
        <w:tc>
          <w:tcPr>
            <w:tcW w:w="636" w:type="dxa"/>
            <w:vMerge/>
          </w:tcPr>
          <w:p w:rsidR="000D6171" w:rsidRDefault="000D6171"/>
        </w:tc>
        <w:tc>
          <w:tcPr>
            <w:tcW w:w="2381" w:type="dxa"/>
            <w:vMerge/>
          </w:tcPr>
          <w:p w:rsidR="000D6171" w:rsidRDefault="000D6171"/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2023 год</w:t>
            </w:r>
          </w:p>
        </w:tc>
      </w:tr>
      <w:tr w:rsidR="000D6171">
        <w:tc>
          <w:tcPr>
            <w:tcW w:w="636" w:type="dxa"/>
          </w:tcPr>
          <w:p w:rsidR="000D6171" w:rsidRDefault="000D61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0D6171" w:rsidRDefault="000D6171">
            <w:pPr>
              <w:pStyle w:val="ConsPlusNormal"/>
            </w:pPr>
            <w:r>
              <w:t>Полезный отпуск горячей воды, в том числе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3089,80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3089,80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3089,80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3174,70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3174,70</w:t>
            </w:r>
          </w:p>
        </w:tc>
      </w:tr>
      <w:tr w:rsidR="000D6171">
        <w:tc>
          <w:tcPr>
            <w:tcW w:w="636" w:type="dxa"/>
          </w:tcPr>
          <w:p w:rsidR="000D6171" w:rsidRDefault="000D617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</w:tcPr>
          <w:p w:rsidR="000D6171" w:rsidRDefault="000D6171">
            <w:pPr>
              <w:pStyle w:val="ConsPlusNormal"/>
            </w:pPr>
            <w:r>
              <w:t>расход воды на нужды предприятия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636" w:type="dxa"/>
          </w:tcPr>
          <w:p w:rsidR="000D6171" w:rsidRDefault="000D617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</w:tcPr>
          <w:p w:rsidR="000D6171" w:rsidRDefault="000D6171">
            <w:pPr>
              <w:pStyle w:val="ConsPlusNormal"/>
            </w:pPr>
            <w:r>
              <w:t>отпущено горячей воды другим водопроводам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636" w:type="dxa"/>
          </w:tcPr>
          <w:p w:rsidR="000D6171" w:rsidRDefault="000D617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81" w:type="dxa"/>
          </w:tcPr>
          <w:p w:rsidR="000D6171" w:rsidRDefault="000D6171">
            <w:pPr>
              <w:pStyle w:val="ConsPlusNormal"/>
            </w:pPr>
            <w:r>
              <w:t>население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766,22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766,22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766,22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636" w:type="dxa"/>
          </w:tcPr>
          <w:p w:rsidR="000D6171" w:rsidRDefault="000D617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</w:tcPr>
          <w:p w:rsidR="000D6171" w:rsidRDefault="000D6171">
            <w:pPr>
              <w:pStyle w:val="ConsPlusNormal"/>
            </w:pPr>
            <w:r>
              <w:t>бюджетные потребители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2316,00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2316,00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2316,00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636" w:type="dxa"/>
          </w:tcPr>
          <w:p w:rsidR="000D6171" w:rsidRDefault="000D617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81" w:type="dxa"/>
          </w:tcPr>
          <w:p w:rsidR="000D6171" w:rsidRDefault="000D6171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7,58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7,58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7,58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3174,70</w:t>
            </w:r>
          </w:p>
        </w:tc>
        <w:tc>
          <w:tcPr>
            <w:tcW w:w="1196" w:type="dxa"/>
          </w:tcPr>
          <w:p w:rsidR="000D6171" w:rsidRDefault="000D6171">
            <w:pPr>
              <w:pStyle w:val="ConsPlusNormal"/>
              <w:jc w:val="center"/>
            </w:pPr>
            <w:r>
              <w:t>3174,70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IV. ОБЪЕМ ФИНАНСОВЫХ ПОТРЕБНОСТЕЙ, НЕОБХОДИМЫХ</w:t>
      </w:r>
    </w:p>
    <w:p w:rsidR="000D6171" w:rsidRDefault="000D6171">
      <w:pPr>
        <w:pStyle w:val="ConsPlusTitle"/>
        <w:jc w:val="center"/>
      </w:pPr>
      <w:r>
        <w:t>ДЛЯ РЕАЛИЗАЦИИ ПРОИЗВОДСТВЕННОЙ ПРОГРАММЫ, ТЫС. РУБ.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8"/>
        <w:gridCol w:w="1304"/>
        <w:gridCol w:w="1361"/>
        <w:gridCol w:w="1417"/>
        <w:gridCol w:w="1417"/>
        <w:gridCol w:w="1361"/>
      </w:tblGrid>
      <w:tr w:rsidR="000D6171">
        <w:tc>
          <w:tcPr>
            <w:tcW w:w="1778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6860" w:type="dxa"/>
            <w:gridSpan w:val="5"/>
          </w:tcPr>
          <w:p w:rsidR="000D6171" w:rsidRDefault="000D6171">
            <w:pPr>
              <w:pStyle w:val="ConsPlusNormal"/>
              <w:jc w:val="center"/>
            </w:pPr>
            <w:r>
              <w:t>Величина показателя в годовом исчислении</w:t>
            </w:r>
          </w:p>
        </w:tc>
      </w:tr>
      <w:tr w:rsidR="000D6171">
        <w:tc>
          <w:tcPr>
            <w:tcW w:w="1778" w:type="dxa"/>
            <w:vMerge/>
          </w:tcPr>
          <w:p w:rsidR="000D6171" w:rsidRDefault="000D6171"/>
        </w:tc>
        <w:tc>
          <w:tcPr>
            <w:tcW w:w="1304" w:type="dxa"/>
          </w:tcPr>
          <w:p w:rsidR="000D6171" w:rsidRDefault="000D617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0D6171" w:rsidRDefault="000D617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0D6171" w:rsidRDefault="000D617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17" w:type="dxa"/>
          </w:tcPr>
          <w:p w:rsidR="000D6171" w:rsidRDefault="000D617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0D6171" w:rsidRDefault="000D6171">
            <w:pPr>
              <w:pStyle w:val="ConsPlusNormal"/>
              <w:jc w:val="center"/>
            </w:pPr>
            <w:r>
              <w:t>2023 год</w:t>
            </w:r>
          </w:p>
        </w:tc>
      </w:tr>
      <w:tr w:rsidR="000D6171">
        <w:tc>
          <w:tcPr>
            <w:tcW w:w="1778" w:type="dxa"/>
          </w:tcPr>
          <w:p w:rsidR="000D6171" w:rsidRDefault="000D6171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304" w:type="dxa"/>
          </w:tcPr>
          <w:p w:rsidR="000D6171" w:rsidRDefault="000D6171">
            <w:pPr>
              <w:pStyle w:val="ConsPlusNormal"/>
              <w:jc w:val="center"/>
            </w:pPr>
            <w:r>
              <w:t>294898,24</w:t>
            </w:r>
          </w:p>
        </w:tc>
        <w:tc>
          <w:tcPr>
            <w:tcW w:w="1361" w:type="dxa"/>
          </w:tcPr>
          <w:p w:rsidR="000D6171" w:rsidRDefault="000D6171">
            <w:pPr>
              <w:pStyle w:val="ConsPlusNormal"/>
              <w:jc w:val="center"/>
            </w:pPr>
            <w:r>
              <w:t>304074,94</w:t>
            </w:r>
          </w:p>
        </w:tc>
        <w:tc>
          <w:tcPr>
            <w:tcW w:w="1417" w:type="dxa"/>
          </w:tcPr>
          <w:p w:rsidR="000D6171" w:rsidRDefault="000D6171">
            <w:pPr>
              <w:pStyle w:val="ConsPlusNormal"/>
              <w:jc w:val="center"/>
            </w:pPr>
            <w:r>
              <w:t>314085,89</w:t>
            </w:r>
          </w:p>
        </w:tc>
        <w:tc>
          <w:tcPr>
            <w:tcW w:w="1417" w:type="dxa"/>
          </w:tcPr>
          <w:p w:rsidR="000D6171" w:rsidRDefault="000D6171">
            <w:pPr>
              <w:pStyle w:val="ConsPlusNormal"/>
              <w:jc w:val="center"/>
            </w:pPr>
            <w:r>
              <w:t>334653,33</w:t>
            </w:r>
          </w:p>
        </w:tc>
        <w:tc>
          <w:tcPr>
            <w:tcW w:w="1361" w:type="dxa"/>
          </w:tcPr>
          <w:p w:rsidR="000D6171" w:rsidRDefault="000D6171">
            <w:pPr>
              <w:pStyle w:val="ConsPlusNormal"/>
              <w:jc w:val="center"/>
            </w:pPr>
            <w:r>
              <w:t>348479,16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V. ГРАФИК РЕАЛИЗАЦИИ МЕРОПРИЯТИЙ ПРОИЗВОДСТВЕННОЙ</w:t>
      </w:r>
    </w:p>
    <w:p w:rsidR="000D6171" w:rsidRDefault="000D6171">
      <w:pPr>
        <w:pStyle w:val="ConsPlusTitle"/>
        <w:jc w:val="center"/>
      </w:pPr>
      <w:r>
        <w:t>ПРОГРАММЫ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0D6171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1" w:rsidRDefault="000D6171">
            <w:pPr>
              <w:pStyle w:val="ConsPlusNormal"/>
              <w:jc w:val="center"/>
            </w:pPr>
            <w:r>
              <w:t>2019 - 2023 годы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VI. ПЛАНОВЫЕ ЗНАЧЕНИЯ ПОКАЗАТЕЛЕЙ НАДЕЖНОСТИ,</w:t>
      </w:r>
    </w:p>
    <w:p w:rsidR="000D6171" w:rsidRDefault="000D6171">
      <w:pPr>
        <w:pStyle w:val="ConsPlusTitle"/>
        <w:jc w:val="center"/>
      </w:pPr>
      <w:r>
        <w:t>КАЧЕСТВА, ЭНЕРГЕТИЧЕСКОЙ ЭФФЕКТИВНОСТИ ОБЪЕКТОВ</w:t>
      </w:r>
    </w:p>
    <w:p w:rsidR="000D6171" w:rsidRDefault="000D6171">
      <w:pPr>
        <w:pStyle w:val="ConsPlusTitle"/>
        <w:jc w:val="center"/>
      </w:pPr>
      <w:r>
        <w:t>ЦЕНТРАЛИЗОВАННЫХ СИСТЕМ ГОРЯЧЕГО ВОДОСНАБЖЕНИЯ</w:t>
      </w:r>
    </w:p>
    <w:p w:rsidR="000D6171" w:rsidRDefault="000D6171">
      <w:pPr>
        <w:pStyle w:val="ConsPlusNormal"/>
        <w:jc w:val="both"/>
      </w:pPr>
    </w:p>
    <w:p w:rsidR="000D6171" w:rsidRDefault="000D6171">
      <w:pPr>
        <w:sectPr w:rsidR="000D6171" w:rsidSect="0046470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438"/>
        <w:gridCol w:w="1560"/>
        <w:gridCol w:w="1013"/>
        <w:gridCol w:w="1013"/>
        <w:gridCol w:w="1013"/>
        <w:gridCol w:w="1013"/>
        <w:gridCol w:w="1014"/>
      </w:tblGrid>
      <w:tr w:rsidR="000D6171">
        <w:tc>
          <w:tcPr>
            <w:tcW w:w="675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6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066" w:type="dxa"/>
            <w:gridSpan w:val="5"/>
          </w:tcPr>
          <w:p w:rsidR="000D6171" w:rsidRDefault="000D6171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0D6171">
        <w:tc>
          <w:tcPr>
            <w:tcW w:w="675" w:type="dxa"/>
            <w:vMerge/>
          </w:tcPr>
          <w:p w:rsidR="000D6171" w:rsidRDefault="000D6171"/>
        </w:tc>
        <w:tc>
          <w:tcPr>
            <w:tcW w:w="2438" w:type="dxa"/>
            <w:vMerge/>
          </w:tcPr>
          <w:p w:rsidR="000D6171" w:rsidRDefault="000D6171"/>
        </w:tc>
        <w:tc>
          <w:tcPr>
            <w:tcW w:w="1560" w:type="dxa"/>
            <w:vMerge/>
          </w:tcPr>
          <w:p w:rsidR="000D6171" w:rsidRDefault="000D6171"/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14" w:type="dxa"/>
          </w:tcPr>
          <w:p w:rsidR="000D6171" w:rsidRDefault="000D6171">
            <w:pPr>
              <w:pStyle w:val="ConsPlusNormal"/>
              <w:jc w:val="center"/>
            </w:pPr>
            <w:r>
              <w:t>2023 год</w:t>
            </w:r>
          </w:p>
        </w:tc>
      </w:tr>
      <w:tr w:rsidR="000D6171">
        <w:tc>
          <w:tcPr>
            <w:tcW w:w="675" w:type="dxa"/>
          </w:tcPr>
          <w:p w:rsidR="000D6171" w:rsidRDefault="000D61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0D6171" w:rsidRDefault="000D6171">
            <w:pPr>
              <w:pStyle w:val="ConsPlusNormal"/>
            </w:pPr>
            <w:r>
              <w:t>Показатели качества горячей воды</w:t>
            </w:r>
          </w:p>
        </w:tc>
        <w:tc>
          <w:tcPr>
            <w:tcW w:w="1560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675" w:type="dxa"/>
          </w:tcPr>
          <w:p w:rsidR="000D6171" w:rsidRDefault="000D61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38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контроля качества горячей воды</w:t>
            </w:r>
          </w:p>
        </w:tc>
        <w:tc>
          <w:tcPr>
            <w:tcW w:w="1560" w:type="dxa"/>
          </w:tcPr>
          <w:p w:rsidR="000D6171" w:rsidRDefault="000D617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0D6171" w:rsidRDefault="000D6171">
            <w:pPr>
              <w:pStyle w:val="ConsPlusNormal"/>
              <w:jc w:val="center"/>
            </w:pPr>
            <w:r>
              <w:t>0</w:t>
            </w:r>
          </w:p>
        </w:tc>
      </w:tr>
      <w:tr w:rsidR="000D6171">
        <w:tc>
          <w:tcPr>
            <w:tcW w:w="675" w:type="dxa"/>
          </w:tcPr>
          <w:p w:rsidR="000D6171" w:rsidRDefault="000D617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38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560" w:type="dxa"/>
          </w:tcPr>
          <w:p w:rsidR="000D6171" w:rsidRDefault="000D617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4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675" w:type="dxa"/>
          </w:tcPr>
          <w:p w:rsidR="000D6171" w:rsidRDefault="000D61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0D6171" w:rsidRDefault="000D6171">
            <w:pPr>
              <w:pStyle w:val="ConsPlusNormal"/>
            </w:pPr>
            <w:r>
              <w:t xml:space="preserve">Показатели надежности </w:t>
            </w:r>
            <w:r>
              <w:lastRenderedPageBreak/>
              <w:t>и бесперебойности централизованных систем водоснабжения</w:t>
            </w:r>
          </w:p>
        </w:tc>
        <w:tc>
          <w:tcPr>
            <w:tcW w:w="1560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675" w:type="dxa"/>
          </w:tcPr>
          <w:p w:rsidR="000D6171" w:rsidRDefault="000D6171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438" w:type="dxa"/>
          </w:tcPr>
          <w:p w:rsidR="000D6171" w:rsidRDefault="000D6171">
            <w:pPr>
              <w:pStyle w:val="ConsPlusNormal"/>
            </w:pPr>
            <w:r>
              <w:t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</w:t>
            </w:r>
          </w:p>
        </w:tc>
        <w:tc>
          <w:tcPr>
            <w:tcW w:w="1560" w:type="dxa"/>
          </w:tcPr>
          <w:p w:rsidR="000D6171" w:rsidRDefault="000D6171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4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675" w:type="dxa"/>
          </w:tcPr>
          <w:p w:rsidR="000D6171" w:rsidRDefault="000D61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0D6171" w:rsidRDefault="000D6171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560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3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01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675" w:type="dxa"/>
          </w:tcPr>
          <w:p w:rsidR="000D6171" w:rsidRDefault="000D617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38" w:type="dxa"/>
          </w:tcPr>
          <w:p w:rsidR="000D6171" w:rsidRDefault="000D6171">
            <w:pPr>
              <w:pStyle w:val="ConsPlusNormal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1560" w:type="dxa"/>
          </w:tcPr>
          <w:p w:rsidR="000D6171" w:rsidRDefault="000D6171">
            <w:pPr>
              <w:pStyle w:val="ConsPlusNormal"/>
              <w:jc w:val="center"/>
            </w:pPr>
            <w:r>
              <w:t>Гкал/куб. м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3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14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</w:tbl>
    <w:p w:rsidR="000D6171" w:rsidRDefault="000D6171">
      <w:pPr>
        <w:sectPr w:rsidR="000D61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VII. РАСЧЕТ ЭФФЕКТИВНОСТИ ПРОИЗВОДСТВЕННОЙ ПРОГРАММЫ</w:t>
      </w:r>
    </w:p>
    <w:p w:rsidR="000D6171" w:rsidRDefault="000D6171">
      <w:pPr>
        <w:pStyle w:val="ConsPlusTitle"/>
        <w:jc w:val="center"/>
      </w:pPr>
      <w:r>
        <w:t>В СФЕРЕ ХОЛОДНОГО ВОДОСНАБЖЕНИЯ, ОСУЩЕСТВЛЯЕМЫЙ ПУТЕМ</w:t>
      </w:r>
    </w:p>
    <w:p w:rsidR="000D6171" w:rsidRDefault="000D6171">
      <w:pPr>
        <w:pStyle w:val="ConsPlusTitle"/>
        <w:jc w:val="center"/>
      </w:pPr>
      <w:r>
        <w:t>СОПОСТАВЛЕНИЯ ДИНАМИКИ ИЗМЕНЕНИЯ ПЛАНОВЫХ ЗНАЧЕНИЙ</w:t>
      </w:r>
    </w:p>
    <w:p w:rsidR="000D6171" w:rsidRDefault="000D6171">
      <w:pPr>
        <w:pStyle w:val="ConsPlusTitle"/>
        <w:jc w:val="center"/>
      </w:pPr>
      <w:r>
        <w:t>ПОКАЗАТЕЛЕЙ НАДЕЖНОСТИ, КАЧЕСТВА И ЭНЕРГЕТИЧЕСКОЙ</w:t>
      </w:r>
    </w:p>
    <w:p w:rsidR="000D6171" w:rsidRDefault="000D6171">
      <w:pPr>
        <w:pStyle w:val="ConsPlusTitle"/>
        <w:jc w:val="center"/>
      </w:pPr>
      <w:r>
        <w:t>ЭФФЕКТИВНОСТИ ОБЪЕКТОВ ЦЕНТРАЛИЗОВАННЫХ СИСТЕМ ВОДОСНАБЖЕНИЯ</w:t>
      </w:r>
    </w:p>
    <w:p w:rsidR="000D6171" w:rsidRDefault="000D6171">
      <w:pPr>
        <w:pStyle w:val="ConsPlusTitle"/>
        <w:jc w:val="center"/>
      </w:pPr>
      <w:r>
        <w:t>И РАСХОДОВ НА РЕАЛИЗАЦИЮ ПРОИЗВОДСТВЕННОЙ ПРОГРАММЫ</w:t>
      </w:r>
    </w:p>
    <w:p w:rsidR="000D6171" w:rsidRDefault="000D6171">
      <w:pPr>
        <w:pStyle w:val="ConsPlusTitle"/>
        <w:jc w:val="center"/>
      </w:pPr>
      <w:r>
        <w:t>В ТЕЧЕНИЕ СРОКА ЕЕ ДЕЙСТВИЯ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2608"/>
        <w:gridCol w:w="1122"/>
        <w:gridCol w:w="1122"/>
        <w:gridCol w:w="1122"/>
        <w:gridCol w:w="1122"/>
        <w:gridCol w:w="1124"/>
      </w:tblGrid>
      <w:tr w:rsidR="000D6171">
        <w:tc>
          <w:tcPr>
            <w:tcW w:w="65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5612" w:type="dxa"/>
            <w:gridSpan w:val="5"/>
          </w:tcPr>
          <w:p w:rsidR="000D6171" w:rsidRDefault="000D6171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0D6171">
        <w:tc>
          <w:tcPr>
            <w:tcW w:w="659" w:type="dxa"/>
            <w:vMerge/>
          </w:tcPr>
          <w:p w:rsidR="000D6171" w:rsidRDefault="000D6171"/>
        </w:tc>
        <w:tc>
          <w:tcPr>
            <w:tcW w:w="2608" w:type="dxa"/>
            <w:vMerge/>
          </w:tcPr>
          <w:p w:rsidR="000D6171" w:rsidRDefault="000D6171"/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2019 год/2018 год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2020 год/2019 год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2021 год/2020 год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2022 год//2021 год</w:t>
            </w:r>
          </w:p>
        </w:tc>
        <w:tc>
          <w:tcPr>
            <w:tcW w:w="1124" w:type="dxa"/>
          </w:tcPr>
          <w:p w:rsidR="000D6171" w:rsidRDefault="000D6171">
            <w:pPr>
              <w:pStyle w:val="ConsPlusNormal"/>
              <w:jc w:val="center"/>
            </w:pPr>
            <w:r>
              <w:t>2023 год/2022 год</w:t>
            </w:r>
          </w:p>
        </w:tc>
      </w:tr>
      <w:tr w:rsidR="000D6171">
        <w:tc>
          <w:tcPr>
            <w:tcW w:w="659" w:type="dxa"/>
          </w:tcPr>
          <w:p w:rsidR="000D6171" w:rsidRDefault="000D61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0D6171" w:rsidRDefault="000D6171">
            <w:pPr>
              <w:pStyle w:val="ConsPlusNormal"/>
            </w:pPr>
            <w:r>
              <w:t>Показатели качества горячей воды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659" w:type="dxa"/>
          </w:tcPr>
          <w:p w:rsidR="000D6171" w:rsidRDefault="000D61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08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контроля качества горячей воды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4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659" w:type="dxa"/>
          </w:tcPr>
          <w:p w:rsidR="000D6171" w:rsidRDefault="000D617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608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4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659" w:type="dxa"/>
          </w:tcPr>
          <w:p w:rsidR="000D6171" w:rsidRDefault="000D61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0D6171" w:rsidRDefault="000D6171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659" w:type="dxa"/>
          </w:tcPr>
          <w:p w:rsidR="000D6171" w:rsidRDefault="000D617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608" w:type="dxa"/>
          </w:tcPr>
          <w:p w:rsidR="000D6171" w:rsidRDefault="000D6171">
            <w:pPr>
              <w:pStyle w:val="ConsPlusNormal"/>
            </w:pPr>
            <w:r>
              <w:t xml:space="preserve"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</w:t>
            </w:r>
            <w:r>
              <w:lastRenderedPageBreak/>
              <w:t>системы горячего водоснабжения в расчете на протяженность сети в год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lastRenderedPageBreak/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4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659" w:type="dxa"/>
          </w:tcPr>
          <w:p w:rsidR="000D6171" w:rsidRDefault="000D617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608" w:type="dxa"/>
          </w:tcPr>
          <w:p w:rsidR="000D6171" w:rsidRDefault="000D6171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2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2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659" w:type="dxa"/>
          </w:tcPr>
          <w:p w:rsidR="000D6171" w:rsidRDefault="000D617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08" w:type="dxa"/>
          </w:tcPr>
          <w:p w:rsidR="000D6171" w:rsidRDefault="000D6171">
            <w:pPr>
              <w:pStyle w:val="ConsPlusNormal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2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24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VIII. ОТЧЕТ ОБ ИСПОЛНЕНИИ ПРОИЗВОДСТВЕННОЙ ПРОГРАММЫ</w:t>
      </w:r>
    </w:p>
    <w:p w:rsidR="000D6171" w:rsidRDefault="000D6171">
      <w:pPr>
        <w:pStyle w:val="ConsPlusTitle"/>
        <w:jc w:val="center"/>
      </w:pPr>
      <w:r>
        <w:t>ОРГАНИЗАЦИИ, ОСУЩЕСТВЛЯЮЩЕЙ ГОРЯЧЕЕ ВОДОСНАБЖЕНИЕ</w:t>
      </w:r>
    </w:p>
    <w:p w:rsidR="000D6171" w:rsidRDefault="000D6171">
      <w:pPr>
        <w:pStyle w:val="ConsPlusTitle"/>
        <w:jc w:val="center"/>
      </w:pPr>
      <w:r>
        <w:t>С ИСПОЛЬЗОВАНИЕМ ЦЕНТРАЛИЗОВАННЫХ СИСТЕМ,</w:t>
      </w:r>
    </w:p>
    <w:p w:rsidR="000D6171" w:rsidRDefault="000D6171">
      <w:pPr>
        <w:pStyle w:val="ConsPlusTitle"/>
        <w:jc w:val="center"/>
      </w:pPr>
      <w:r>
        <w:t>ЗА ИСТЕКШИЙ ГОД ДОЛГОСРОЧНОГО ПЕРИОДА РЕГУЛИРОВАНИЯ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9"/>
        <w:gridCol w:w="4365"/>
        <w:gridCol w:w="1338"/>
        <w:gridCol w:w="2494"/>
      </w:tblGrid>
      <w:tr w:rsidR="000D6171">
        <w:tc>
          <w:tcPr>
            <w:tcW w:w="639" w:type="dxa"/>
          </w:tcPr>
          <w:p w:rsidR="000D6171" w:rsidRDefault="000D617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65" w:type="dxa"/>
          </w:tcPr>
          <w:p w:rsidR="000D6171" w:rsidRDefault="000D617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338" w:type="dxa"/>
          </w:tcPr>
          <w:p w:rsidR="000D6171" w:rsidRDefault="000D617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94" w:type="dxa"/>
          </w:tcPr>
          <w:p w:rsidR="000D6171" w:rsidRDefault="000D6171">
            <w:pPr>
              <w:pStyle w:val="ConsPlusNormal"/>
              <w:jc w:val="center"/>
            </w:pPr>
            <w:r>
              <w:t>Величина показателя за 2020 год</w:t>
            </w:r>
          </w:p>
        </w:tc>
      </w:tr>
      <w:tr w:rsidR="000D6171">
        <w:tc>
          <w:tcPr>
            <w:tcW w:w="639" w:type="dxa"/>
          </w:tcPr>
          <w:p w:rsidR="000D6171" w:rsidRDefault="000D61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0D6171" w:rsidRDefault="000D6171">
            <w:pPr>
              <w:pStyle w:val="ConsPlusNormal"/>
            </w:pPr>
            <w:r>
              <w:t>Показатели качества горячей воды</w:t>
            </w:r>
          </w:p>
        </w:tc>
        <w:tc>
          <w:tcPr>
            <w:tcW w:w="1338" w:type="dxa"/>
          </w:tcPr>
          <w:p w:rsidR="000D6171" w:rsidRDefault="000D6171">
            <w:pPr>
              <w:pStyle w:val="ConsPlusNormal"/>
            </w:pPr>
          </w:p>
        </w:tc>
        <w:tc>
          <w:tcPr>
            <w:tcW w:w="249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639" w:type="dxa"/>
          </w:tcPr>
          <w:p w:rsidR="000D6171" w:rsidRDefault="000D61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65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контроля качества горячей воды</w:t>
            </w:r>
          </w:p>
        </w:tc>
        <w:tc>
          <w:tcPr>
            <w:tcW w:w="1338" w:type="dxa"/>
          </w:tcPr>
          <w:p w:rsidR="000D6171" w:rsidRDefault="000D617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494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639" w:type="dxa"/>
          </w:tcPr>
          <w:p w:rsidR="000D6171" w:rsidRDefault="000D617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65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338" w:type="dxa"/>
          </w:tcPr>
          <w:p w:rsidR="000D6171" w:rsidRDefault="000D617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494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639" w:type="dxa"/>
          </w:tcPr>
          <w:p w:rsidR="000D6171" w:rsidRDefault="000D61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0D6171" w:rsidRDefault="000D6171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338" w:type="dxa"/>
          </w:tcPr>
          <w:p w:rsidR="000D6171" w:rsidRDefault="000D6171">
            <w:pPr>
              <w:pStyle w:val="ConsPlusNormal"/>
            </w:pPr>
          </w:p>
        </w:tc>
        <w:tc>
          <w:tcPr>
            <w:tcW w:w="249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639" w:type="dxa"/>
          </w:tcPr>
          <w:p w:rsidR="000D6171" w:rsidRDefault="000D617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65" w:type="dxa"/>
          </w:tcPr>
          <w:p w:rsidR="000D6171" w:rsidRDefault="000D6171">
            <w:pPr>
              <w:pStyle w:val="ConsPlusNormal"/>
            </w:pPr>
            <w:r>
              <w:t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</w:t>
            </w:r>
          </w:p>
        </w:tc>
        <w:tc>
          <w:tcPr>
            <w:tcW w:w="1338" w:type="dxa"/>
          </w:tcPr>
          <w:p w:rsidR="000D6171" w:rsidRDefault="000D6171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2494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639" w:type="dxa"/>
          </w:tcPr>
          <w:p w:rsidR="000D6171" w:rsidRDefault="000D61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0D6171" w:rsidRDefault="000D6171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338" w:type="dxa"/>
          </w:tcPr>
          <w:p w:rsidR="000D6171" w:rsidRDefault="000D6171">
            <w:pPr>
              <w:pStyle w:val="ConsPlusNormal"/>
            </w:pPr>
          </w:p>
        </w:tc>
        <w:tc>
          <w:tcPr>
            <w:tcW w:w="249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639" w:type="dxa"/>
          </w:tcPr>
          <w:p w:rsidR="000D6171" w:rsidRDefault="000D617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65" w:type="dxa"/>
          </w:tcPr>
          <w:p w:rsidR="000D6171" w:rsidRDefault="000D6171">
            <w:pPr>
              <w:pStyle w:val="ConsPlusNormal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1338" w:type="dxa"/>
          </w:tcPr>
          <w:p w:rsidR="000D6171" w:rsidRDefault="000D6171">
            <w:pPr>
              <w:pStyle w:val="ConsPlusNormal"/>
              <w:jc w:val="center"/>
            </w:pPr>
            <w:r>
              <w:t>Гкал/куб. м</w:t>
            </w:r>
          </w:p>
        </w:tc>
        <w:tc>
          <w:tcPr>
            <w:tcW w:w="2494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639" w:type="dxa"/>
          </w:tcPr>
          <w:p w:rsidR="000D6171" w:rsidRDefault="000D617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65" w:type="dxa"/>
          </w:tcPr>
          <w:p w:rsidR="000D6171" w:rsidRDefault="000D6171">
            <w:pPr>
              <w:pStyle w:val="ConsPlusNormal"/>
            </w:pPr>
            <w:r>
              <w:t>Полезный отпуск</w:t>
            </w:r>
          </w:p>
        </w:tc>
        <w:tc>
          <w:tcPr>
            <w:tcW w:w="1338" w:type="dxa"/>
          </w:tcPr>
          <w:p w:rsidR="000D6171" w:rsidRDefault="000D6171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94" w:type="dxa"/>
          </w:tcPr>
          <w:p w:rsidR="000D6171" w:rsidRDefault="000D6171">
            <w:pPr>
              <w:pStyle w:val="ConsPlusNormal"/>
              <w:jc w:val="center"/>
            </w:pPr>
            <w:r>
              <w:t>3 174,70</w:t>
            </w:r>
          </w:p>
        </w:tc>
      </w:tr>
      <w:tr w:rsidR="000D6171">
        <w:tc>
          <w:tcPr>
            <w:tcW w:w="639" w:type="dxa"/>
          </w:tcPr>
          <w:p w:rsidR="000D6171" w:rsidRDefault="000D61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0D6171" w:rsidRDefault="000D6171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338" w:type="dxa"/>
          </w:tcPr>
          <w:p w:rsidR="000D6171" w:rsidRDefault="000D617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494" w:type="dxa"/>
          </w:tcPr>
          <w:p w:rsidR="000D6171" w:rsidRDefault="000D6171">
            <w:pPr>
              <w:pStyle w:val="ConsPlusNormal"/>
              <w:jc w:val="center"/>
            </w:pPr>
            <w:r>
              <w:t>317 313,50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IX. МЕРОПРИЯТИЯ, НАПРАВЛЕННЫЕ НА ПОВЫШЕНИЕ КАЧЕСТВА</w:t>
      </w:r>
    </w:p>
    <w:p w:rsidR="000D6171" w:rsidRDefault="000D6171">
      <w:pPr>
        <w:pStyle w:val="ConsPlusTitle"/>
        <w:jc w:val="center"/>
      </w:pPr>
      <w:r>
        <w:t>ОБСЛУЖИВАНИЯ АБОНЕНТОВ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0D6171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1" w:rsidRDefault="000D6171">
            <w:pPr>
              <w:pStyle w:val="ConsPlusNormal"/>
              <w:jc w:val="center"/>
            </w:pPr>
            <w:r>
              <w:t>Мероприятия, направленные на повышение качества обслуживания абонентов, не планируются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right"/>
        <w:outlineLvl w:val="0"/>
      </w:pPr>
      <w:r>
        <w:t>Приложение 6</w:t>
      </w:r>
    </w:p>
    <w:p w:rsidR="000D6171" w:rsidRDefault="000D6171">
      <w:pPr>
        <w:pStyle w:val="ConsPlusNormal"/>
        <w:jc w:val="right"/>
      </w:pPr>
      <w:r>
        <w:t>к Приказу</w:t>
      </w:r>
    </w:p>
    <w:p w:rsidR="000D6171" w:rsidRDefault="000D6171">
      <w:pPr>
        <w:pStyle w:val="ConsPlusNormal"/>
        <w:jc w:val="right"/>
      </w:pPr>
      <w:r>
        <w:t>департамента ценового и</w:t>
      </w:r>
    </w:p>
    <w:p w:rsidR="000D6171" w:rsidRDefault="000D6171">
      <w:pPr>
        <w:pStyle w:val="ConsPlusNormal"/>
        <w:jc w:val="right"/>
      </w:pPr>
      <w:r>
        <w:t>тарифного регулирования</w:t>
      </w:r>
    </w:p>
    <w:p w:rsidR="000D6171" w:rsidRDefault="000D6171">
      <w:pPr>
        <w:pStyle w:val="ConsPlusNormal"/>
        <w:jc w:val="right"/>
      </w:pPr>
      <w:r>
        <w:t>Самарской области</w:t>
      </w:r>
    </w:p>
    <w:p w:rsidR="000D6171" w:rsidRDefault="000D6171">
      <w:pPr>
        <w:pStyle w:val="ConsPlusNormal"/>
        <w:jc w:val="right"/>
      </w:pPr>
      <w:r>
        <w:t>от 15 декабря 2021 г. N 722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</w:pPr>
      <w:bookmarkStart w:id="14" w:name="P748"/>
      <w:bookmarkEnd w:id="14"/>
      <w:r>
        <w:t>ПРОИЗВОДСТВЕННАЯ ПРОГРАММА</w:t>
      </w:r>
    </w:p>
    <w:p w:rsidR="000D6171" w:rsidRDefault="000D6171">
      <w:pPr>
        <w:pStyle w:val="ConsPlusTitle"/>
        <w:jc w:val="center"/>
      </w:pPr>
      <w:r>
        <w:t>В СФЕРЕ ГОРЯЧЕГО ВОДОСНАБЖЕНИЯ В ЗАКРЫТОЙ СИСТЕМЕ ГОРЯЧЕГО</w:t>
      </w:r>
    </w:p>
    <w:p w:rsidR="000D6171" w:rsidRDefault="000D6171">
      <w:pPr>
        <w:pStyle w:val="ConsPlusTitle"/>
        <w:jc w:val="center"/>
      </w:pPr>
      <w:r>
        <w:t>ВОДОСНАБЖЕНИЯ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I. ПАСПОРТ ПРОИЗВОДСТВЕННОЙ ПРОГРАММЫ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1"/>
        <w:gridCol w:w="5953"/>
      </w:tblGrid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Регулируемая организация</w:t>
            </w:r>
          </w:p>
        </w:tc>
        <w:tc>
          <w:tcPr>
            <w:tcW w:w="5953" w:type="dxa"/>
          </w:tcPr>
          <w:p w:rsidR="000D6171" w:rsidRDefault="000D6171">
            <w:pPr>
              <w:pStyle w:val="ConsPlusNormal"/>
            </w:pPr>
            <w:r>
              <w:t>филиал "Самарский" ПАО "Т плюс"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ИНН</w:t>
            </w:r>
          </w:p>
        </w:tc>
        <w:tc>
          <w:tcPr>
            <w:tcW w:w="5953" w:type="dxa"/>
          </w:tcPr>
          <w:p w:rsidR="000D6171" w:rsidRDefault="000D6171">
            <w:pPr>
              <w:pStyle w:val="ConsPlusNormal"/>
            </w:pPr>
            <w:r>
              <w:t>6315376946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Адрес регулируемой организации</w:t>
            </w:r>
          </w:p>
        </w:tc>
        <w:tc>
          <w:tcPr>
            <w:tcW w:w="5953" w:type="dxa"/>
          </w:tcPr>
          <w:p w:rsidR="000D6171" w:rsidRDefault="000D6171">
            <w:pPr>
              <w:pStyle w:val="ConsPlusNormal"/>
            </w:pPr>
            <w:r>
              <w:t>443100, Самарская обл., г. Самара, ул. Маяковского, д. 15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Список территорий</w:t>
            </w:r>
          </w:p>
        </w:tc>
        <w:tc>
          <w:tcPr>
            <w:tcW w:w="5953" w:type="dxa"/>
          </w:tcPr>
          <w:p w:rsidR="000D6171" w:rsidRDefault="000D6171">
            <w:pPr>
              <w:pStyle w:val="ConsPlusNormal"/>
            </w:pPr>
            <w:r>
              <w:t>Муниципальное образование: городской округ Сызрань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Уполномоченный орган регулирования</w:t>
            </w:r>
          </w:p>
        </w:tc>
        <w:tc>
          <w:tcPr>
            <w:tcW w:w="5953" w:type="dxa"/>
          </w:tcPr>
          <w:p w:rsidR="000D6171" w:rsidRDefault="000D6171">
            <w:pPr>
              <w:pStyle w:val="ConsPlusNormal"/>
            </w:pPr>
            <w:r>
              <w:t>Департамент ценового и тарифного регулирования Самарской области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Адрес уполномоченного органа</w:t>
            </w:r>
          </w:p>
        </w:tc>
        <w:tc>
          <w:tcPr>
            <w:tcW w:w="5953" w:type="dxa"/>
          </w:tcPr>
          <w:p w:rsidR="000D6171" w:rsidRDefault="000D6171">
            <w:pPr>
              <w:pStyle w:val="ConsPlusNormal"/>
            </w:pPr>
            <w:r>
              <w:t>443001, г. Самара, ул. Садовая, д. 292</w:t>
            </w:r>
          </w:p>
        </w:tc>
      </w:tr>
      <w:tr w:rsidR="000D6171">
        <w:tc>
          <w:tcPr>
            <w:tcW w:w="3011" w:type="dxa"/>
          </w:tcPr>
          <w:p w:rsidR="000D6171" w:rsidRDefault="000D6171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5953" w:type="dxa"/>
          </w:tcPr>
          <w:p w:rsidR="000D6171" w:rsidRDefault="000D6171">
            <w:pPr>
              <w:pStyle w:val="ConsPlusNormal"/>
            </w:pPr>
            <w:r>
              <w:t>2021 - 2023 гг.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II. ПЕРЕЧЕНЬ ПЛАНОВЫХ МЕРОПРИЯТИЙ ПО РЕМОНТУ ОБЪЕКТОВ</w:t>
      </w:r>
    </w:p>
    <w:p w:rsidR="000D6171" w:rsidRDefault="000D6171">
      <w:pPr>
        <w:pStyle w:val="ConsPlusTitle"/>
        <w:jc w:val="center"/>
      </w:pPr>
      <w:r>
        <w:t>ЦЕНТРАЛИЗОВАННЫХ СИСТЕМ ГОРЯЧЕГО ВОДОСНАБЖЕНИЯ, МЕРОПРИЯТИЙ</w:t>
      </w:r>
    </w:p>
    <w:p w:rsidR="000D6171" w:rsidRDefault="000D6171">
      <w:pPr>
        <w:pStyle w:val="ConsPlusTitle"/>
        <w:jc w:val="center"/>
      </w:pPr>
      <w:r>
        <w:t>ПО ЭНЕРГОСБЕРЕЖЕНИЮ И ПОВЫШЕНИЮ ЭНЕРГЕТИЧЕСКОЙ</w:t>
      </w:r>
    </w:p>
    <w:p w:rsidR="000D6171" w:rsidRDefault="000D6171">
      <w:pPr>
        <w:pStyle w:val="ConsPlusTitle"/>
        <w:jc w:val="center"/>
      </w:pPr>
      <w:r>
        <w:t>ЭФФЕКТИВНОСТИ, В ТОМ ЧИСЛЕ ПО СНИЖЕНИЮ ПОТЕРЬ ВОДЫ</w:t>
      </w:r>
    </w:p>
    <w:p w:rsidR="000D6171" w:rsidRDefault="000D6171">
      <w:pPr>
        <w:pStyle w:val="ConsPlusTitle"/>
        <w:jc w:val="center"/>
      </w:pPr>
      <w:r>
        <w:t>ПРИ ТРАНСПОРТИРОВКЕ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2671"/>
        <w:gridCol w:w="2268"/>
        <w:gridCol w:w="1400"/>
        <w:gridCol w:w="1680"/>
      </w:tblGrid>
      <w:tr w:rsidR="000D6171">
        <w:tc>
          <w:tcPr>
            <w:tcW w:w="936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71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8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Финансовые потребности на реализацию мероприятий, тыс. руб. &lt;*&gt;</w:t>
            </w:r>
          </w:p>
        </w:tc>
        <w:tc>
          <w:tcPr>
            <w:tcW w:w="3080" w:type="dxa"/>
            <w:gridSpan w:val="2"/>
          </w:tcPr>
          <w:p w:rsidR="000D6171" w:rsidRDefault="000D6171">
            <w:pPr>
              <w:pStyle w:val="ConsPlusNormal"/>
              <w:jc w:val="center"/>
            </w:pPr>
            <w:r>
              <w:t>Источник финансирования мероприятий</w:t>
            </w:r>
          </w:p>
        </w:tc>
      </w:tr>
      <w:tr w:rsidR="000D6171">
        <w:tc>
          <w:tcPr>
            <w:tcW w:w="936" w:type="dxa"/>
            <w:vMerge/>
          </w:tcPr>
          <w:p w:rsidR="000D6171" w:rsidRDefault="000D6171"/>
        </w:tc>
        <w:tc>
          <w:tcPr>
            <w:tcW w:w="2671" w:type="dxa"/>
            <w:vMerge/>
          </w:tcPr>
          <w:p w:rsidR="000D6171" w:rsidRDefault="000D6171"/>
        </w:tc>
        <w:tc>
          <w:tcPr>
            <w:tcW w:w="2268" w:type="dxa"/>
            <w:vMerge/>
          </w:tcPr>
          <w:p w:rsidR="000D6171" w:rsidRDefault="000D6171"/>
        </w:tc>
        <w:tc>
          <w:tcPr>
            <w:tcW w:w="1400" w:type="dxa"/>
          </w:tcPr>
          <w:p w:rsidR="000D6171" w:rsidRDefault="000D6171">
            <w:pPr>
              <w:pStyle w:val="ConsPlusNormal"/>
              <w:jc w:val="center"/>
            </w:pPr>
            <w:r>
              <w:t>в т.ч. тариф</w:t>
            </w:r>
          </w:p>
        </w:tc>
        <w:tc>
          <w:tcPr>
            <w:tcW w:w="1680" w:type="dxa"/>
          </w:tcPr>
          <w:p w:rsidR="000D6171" w:rsidRDefault="000D6171">
            <w:pPr>
              <w:pStyle w:val="ConsPlusNormal"/>
              <w:jc w:val="center"/>
            </w:pPr>
            <w:r>
              <w:t>иные источники</w:t>
            </w:r>
          </w:p>
        </w:tc>
      </w:tr>
      <w:tr w:rsidR="000D6171">
        <w:tc>
          <w:tcPr>
            <w:tcW w:w="936" w:type="dxa"/>
          </w:tcPr>
          <w:p w:rsidR="000D6171" w:rsidRDefault="000D61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71" w:type="dxa"/>
          </w:tcPr>
          <w:p w:rsidR="000D6171" w:rsidRDefault="000D6171">
            <w:pPr>
              <w:pStyle w:val="ConsPlusNormal"/>
            </w:pPr>
            <w:r>
              <w:t>Текущий ремонт и техническое обслуживание</w:t>
            </w:r>
          </w:p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3 620,76</w:t>
            </w:r>
          </w:p>
        </w:tc>
        <w:tc>
          <w:tcPr>
            <w:tcW w:w="1400" w:type="dxa"/>
          </w:tcPr>
          <w:p w:rsidR="000D6171" w:rsidRDefault="000D6171">
            <w:pPr>
              <w:pStyle w:val="ConsPlusNormal"/>
              <w:jc w:val="center"/>
            </w:pPr>
            <w:r>
              <w:t>3 620,76</w:t>
            </w:r>
          </w:p>
        </w:tc>
        <w:tc>
          <w:tcPr>
            <w:tcW w:w="1680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936" w:type="dxa"/>
          </w:tcPr>
          <w:p w:rsidR="000D6171" w:rsidRDefault="000D61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71" w:type="dxa"/>
          </w:tcPr>
          <w:p w:rsidR="000D6171" w:rsidRDefault="000D6171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2268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00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0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ind w:firstLine="540"/>
        <w:jc w:val="both"/>
      </w:pPr>
      <w:r>
        <w:t>--------------------------------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>&lt;*&gt; Указаны финансовые потребности на реализацию мероприятий первого года долгосрочного периода.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III. ПЛАНИРУЕМЫЙ ОБЪЕМ ПОДАЧИ ГОРЯЧЕЙ ВОДЫ, ТЫС. М</w:t>
      </w:r>
      <w:r>
        <w:rPr>
          <w:vertAlign w:val="superscript"/>
        </w:rPr>
        <w:t>3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"/>
        <w:gridCol w:w="3109"/>
        <w:gridCol w:w="1906"/>
        <w:gridCol w:w="1556"/>
        <w:gridCol w:w="1520"/>
      </w:tblGrid>
      <w:tr w:rsidR="000D6171">
        <w:tc>
          <w:tcPr>
            <w:tcW w:w="842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09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4982" w:type="dxa"/>
            <w:gridSpan w:val="3"/>
          </w:tcPr>
          <w:p w:rsidR="000D6171" w:rsidRDefault="000D6171">
            <w:pPr>
              <w:pStyle w:val="ConsPlusNormal"/>
              <w:jc w:val="center"/>
            </w:pPr>
            <w:r>
              <w:t>Период регулирования в годовом исчислении</w:t>
            </w:r>
          </w:p>
        </w:tc>
      </w:tr>
      <w:tr w:rsidR="000D6171">
        <w:tc>
          <w:tcPr>
            <w:tcW w:w="842" w:type="dxa"/>
            <w:vMerge/>
          </w:tcPr>
          <w:p w:rsidR="000D6171" w:rsidRDefault="000D6171"/>
        </w:tc>
        <w:tc>
          <w:tcPr>
            <w:tcW w:w="3109" w:type="dxa"/>
            <w:vMerge/>
          </w:tcPr>
          <w:p w:rsidR="000D6171" w:rsidRDefault="000D6171"/>
        </w:tc>
        <w:tc>
          <w:tcPr>
            <w:tcW w:w="1906" w:type="dxa"/>
          </w:tcPr>
          <w:p w:rsidR="000D6171" w:rsidRDefault="000D617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6" w:type="dxa"/>
          </w:tcPr>
          <w:p w:rsidR="000D6171" w:rsidRDefault="000D617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20" w:type="dxa"/>
          </w:tcPr>
          <w:p w:rsidR="000D6171" w:rsidRDefault="000D6171">
            <w:pPr>
              <w:pStyle w:val="ConsPlusNormal"/>
              <w:jc w:val="center"/>
            </w:pPr>
            <w:r>
              <w:t>2023 год</w:t>
            </w:r>
          </w:p>
        </w:tc>
      </w:tr>
      <w:tr w:rsidR="000D6171">
        <w:tc>
          <w:tcPr>
            <w:tcW w:w="842" w:type="dxa"/>
          </w:tcPr>
          <w:p w:rsidR="000D6171" w:rsidRDefault="000D61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09" w:type="dxa"/>
          </w:tcPr>
          <w:p w:rsidR="000D6171" w:rsidRDefault="000D6171">
            <w:pPr>
              <w:pStyle w:val="ConsPlusNormal"/>
            </w:pPr>
            <w:r>
              <w:t>Полезный отпуск горячей воды, в том числе</w:t>
            </w:r>
          </w:p>
        </w:tc>
        <w:tc>
          <w:tcPr>
            <w:tcW w:w="1906" w:type="dxa"/>
          </w:tcPr>
          <w:p w:rsidR="000D6171" w:rsidRDefault="000D6171">
            <w:pPr>
              <w:pStyle w:val="ConsPlusNormal"/>
              <w:jc w:val="center"/>
            </w:pPr>
            <w:r>
              <w:t>1 347,64</w:t>
            </w:r>
          </w:p>
        </w:tc>
        <w:tc>
          <w:tcPr>
            <w:tcW w:w="1556" w:type="dxa"/>
          </w:tcPr>
          <w:p w:rsidR="000D6171" w:rsidRDefault="000D6171">
            <w:pPr>
              <w:pStyle w:val="ConsPlusNormal"/>
              <w:jc w:val="center"/>
            </w:pPr>
            <w:r>
              <w:t>1 268,93</w:t>
            </w:r>
          </w:p>
        </w:tc>
        <w:tc>
          <w:tcPr>
            <w:tcW w:w="1520" w:type="dxa"/>
          </w:tcPr>
          <w:p w:rsidR="000D6171" w:rsidRDefault="000D6171">
            <w:pPr>
              <w:pStyle w:val="ConsPlusNormal"/>
              <w:jc w:val="center"/>
            </w:pPr>
            <w:r>
              <w:t>1 268,93</w:t>
            </w:r>
          </w:p>
        </w:tc>
      </w:tr>
      <w:tr w:rsidR="000D6171">
        <w:tc>
          <w:tcPr>
            <w:tcW w:w="842" w:type="dxa"/>
          </w:tcPr>
          <w:p w:rsidR="000D6171" w:rsidRDefault="000D617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09" w:type="dxa"/>
          </w:tcPr>
          <w:p w:rsidR="000D6171" w:rsidRDefault="000D6171">
            <w:pPr>
              <w:pStyle w:val="ConsPlusNormal"/>
            </w:pPr>
            <w:r>
              <w:t>расход воды на нужды предприятия</w:t>
            </w:r>
          </w:p>
        </w:tc>
        <w:tc>
          <w:tcPr>
            <w:tcW w:w="190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0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842" w:type="dxa"/>
          </w:tcPr>
          <w:p w:rsidR="000D6171" w:rsidRDefault="000D617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09" w:type="dxa"/>
          </w:tcPr>
          <w:p w:rsidR="000D6171" w:rsidRDefault="000D6171">
            <w:pPr>
              <w:pStyle w:val="ConsPlusNormal"/>
            </w:pPr>
            <w:r>
              <w:t>отпущено горячей воды другим водопроводам</w:t>
            </w:r>
          </w:p>
        </w:tc>
        <w:tc>
          <w:tcPr>
            <w:tcW w:w="190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0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842" w:type="dxa"/>
          </w:tcPr>
          <w:p w:rsidR="000D6171" w:rsidRDefault="000D617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09" w:type="dxa"/>
          </w:tcPr>
          <w:p w:rsidR="000D6171" w:rsidRDefault="000D6171">
            <w:pPr>
              <w:pStyle w:val="ConsPlusNormal"/>
            </w:pPr>
            <w:r>
              <w:t>население</w:t>
            </w:r>
          </w:p>
        </w:tc>
        <w:tc>
          <w:tcPr>
            <w:tcW w:w="1906" w:type="dxa"/>
          </w:tcPr>
          <w:p w:rsidR="000D6171" w:rsidRDefault="000D6171">
            <w:pPr>
              <w:pStyle w:val="ConsPlusNormal"/>
              <w:jc w:val="center"/>
            </w:pPr>
            <w:r>
              <w:t>1 251,25</w:t>
            </w:r>
          </w:p>
        </w:tc>
        <w:tc>
          <w:tcPr>
            <w:tcW w:w="155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0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842" w:type="dxa"/>
          </w:tcPr>
          <w:p w:rsidR="000D6171" w:rsidRDefault="000D617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09" w:type="dxa"/>
          </w:tcPr>
          <w:p w:rsidR="000D6171" w:rsidRDefault="000D6171">
            <w:pPr>
              <w:pStyle w:val="ConsPlusNormal"/>
            </w:pPr>
            <w:r>
              <w:t>бюджетные потребители</w:t>
            </w:r>
          </w:p>
        </w:tc>
        <w:tc>
          <w:tcPr>
            <w:tcW w:w="1906" w:type="dxa"/>
          </w:tcPr>
          <w:p w:rsidR="000D6171" w:rsidRDefault="000D6171">
            <w:pPr>
              <w:pStyle w:val="ConsPlusNormal"/>
              <w:jc w:val="center"/>
            </w:pPr>
            <w:r>
              <w:t>89,21</w:t>
            </w:r>
          </w:p>
        </w:tc>
        <w:tc>
          <w:tcPr>
            <w:tcW w:w="1556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0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842" w:type="dxa"/>
          </w:tcPr>
          <w:p w:rsidR="000D6171" w:rsidRDefault="000D617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109" w:type="dxa"/>
          </w:tcPr>
          <w:p w:rsidR="000D6171" w:rsidRDefault="000D6171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906" w:type="dxa"/>
          </w:tcPr>
          <w:p w:rsidR="000D6171" w:rsidRDefault="000D6171">
            <w:pPr>
              <w:pStyle w:val="ConsPlusNormal"/>
              <w:jc w:val="center"/>
            </w:pPr>
            <w:r>
              <w:t>7,18</w:t>
            </w:r>
          </w:p>
        </w:tc>
        <w:tc>
          <w:tcPr>
            <w:tcW w:w="1556" w:type="dxa"/>
          </w:tcPr>
          <w:p w:rsidR="000D6171" w:rsidRDefault="000D6171">
            <w:pPr>
              <w:pStyle w:val="ConsPlusNormal"/>
              <w:jc w:val="center"/>
            </w:pPr>
            <w:r>
              <w:t>1 268,93</w:t>
            </w:r>
          </w:p>
        </w:tc>
        <w:tc>
          <w:tcPr>
            <w:tcW w:w="1520" w:type="dxa"/>
          </w:tcPr>
          <w:p w:rsidR="000D6171" w:rsidRDefault="000D6171">
            <w:pPr>
              <w:pStyle w:val="ConsPlusNormal"/>
              <w:jc w:val="center"/>
            </w:pPr>
            <w:r>
              <w:t>1 268,93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IV. ОБЪЕМ ФИНАНСОВЫХ ПОТРЕБНОСТЕЙ, НЕОБХОДИМЫХ</w:t>
      </w:r>
    </w:p>
    <w:p w:rsidR="000D6171" w:rsidRDefault="000D6171">
      <w:pPr>
        <w:pStyle w:val="ConsPlusTitle"/>
        <w:jc w:val="center"/>
      </w:pPr>
      <w:r>
        <w:t>ДЛЯ РЕАЛИЗАЦИИ ПРОИЗВОДСТВЕННОЙ ПРОГРАММЫ, ТЫС. РУБ.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1677"/>
        <w:gridCol w:w="1677"/>
        <w:gridCol w:w="1678"/>
      </w:tblGrid>
      <w:tr w:rsidR="000D6171">
        <w:tc>
          <w:tcPr>
            <w:tcW w:w="3855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5032" w:type="dxa"/>
            <w:gridSpan w:val="3"/>
          </w:tcPr>
          <w:p w:rsidR="000D6171" w:rsidRDefault="000D6171">
            <w:pPr>
              <w:pStyle w:val="ConsPlusNormal"/>
              <w:jc w:val="center"/>
            </w:pPr>
            <w:r>
              <w:t>Величина показателя в годовом исчислении</w:t>
            </w:r>
          </w:p>
        </w:tc>
      </w:tr>
      <w:tr w:rsidR="000D6171">
        <w:tc>
          <w:tcPr>
            <w:tcW w:w="3855" w:type="dxa"/>
            <w:vMerge/>
          </w:tcPr>
          <w:p w:rsidR="000D6171" w:rsidRDefault="000D6171"/>
        </w:tc>
        <w:tc>
          <w:tcPr>
            <w:tcW w:w="1677" w:type="dxa"/>
          </w:tcPr>
          <w:p w:rsidR="000D6171" w:rsidRDefault="000D617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77" w:type="dxa"/>
          </w:tcPr>
          <w:p w:rsidR="000D6171" w:rsidRDefault="000D617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78" w:type="dxa"/>
          </w:tcPr>
          <w:p w:rsidR="000D6171" w:rsidRDefault="000D6171">
            <w:pPr>
              <w:pStyle w:val="ConsPlusNormal"/>
              <w:jc w:val="center"/>
            </w:pPr>
            <w:r>
              <w:t>2023 год</w:t>
            </w:r>
          </w:p>
        </w:tc>
      </w:tr>
      <w:tr w:rsidR="000D6171">
        <w:tc>
          <w:tcPr>
            <w:tcW w:w="3855" w:type="dxa"/>
          </w:tcPr>
          <w:p w:rsidR="000D6171" w:rsidRDefault="000D6171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677" w:type="dxa"/>
          </w:tcPr>
          <w:p w:rsidR="000D6171" w:rsidRDefault="000D6171">
            <w:pPr>
              <w:pStyle w:val="ConsPlusNormal"/>
              <w:jc w:val="center"/>
            </w:pPr>
            <w:r>
              <w:t>191 038,08</w:t>
            </w:r>
          </w:p>
        </w:tc>
        <w:tc>
          <w:tcPr>
            <w:tcW w:w="1677" w:type="dxa"/>
          </w:tcPr>
          <w:p w:rsidR="000D6171" w:rsidRDefault="000D6171">
            <w:pPr>
              <w:pStyle w:val="ConsPlusNormal"/>
              <w:jc w:val="center"/>
            </w:pPr>
            <w:r>
              <w:t>183 376,05</w:t>
            </w:r>
          </w:p>
        </w:tc>
        <w:tc>
          <w:tcPr>
            <w:tcW w:w="1678" w:type="dxa"/>
          </w:tcPr>
          <w:p w:rsidR="000D6171" w:rsidRDefault="000D6171">
            <w:pPr>
              <w:pStyle w:val="ConsPlusNormal"/>
              <w:jc w:val="center"/>
            </w:pPr>
            <w:r>
              <w:t>188 543,77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V. ГРАФИК РЕАЛИЗАЦИИ МЕРОПРИЯТИЙ ПРОИЗВОДСТВЕННОЙ</w:t>
      </w:r>
    </w:p>
    <w:p w:rsidR="000D6171" w:rsidRDefault="000D6171">
      <w:pPr>
        <w:pStyle w:val="ConsPlusTitle"/>
        <w:jc w:val="center"/>
      </w:pPr>
      <w:r>
        <w:t>ПРОГРАММЫ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D61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1" w:rsidRDefault="000D6171">
            <w:pPr>
              <w:pStyle w:val="ConsPlusNormal"/>
              <w:jc w:val="center"/>
            </w:pPr>
            <w:r>
              <w:t>2021 - 2023 годы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VI. ПЛАНОВЫЕ ЗНАЧЕНИЯ ПОКАЗАТЕЛЕЙ НАДЕЖНОСТИ,</w:t>
      </w:r>
    </w:p>
    <w:p w:rsidR="000D6171" w:rsidRDefault="000D6171">
      <w:pPr>
        <w:pStyle w:val="ConsPlusTitle"/>
        <w:jc w:val="center"/>
      </w:pPr>
      <w:r>
        <w:lastRenderedPageBreak/>
        <w:t>КАЧЕСТВА, ЭНЕРГЕТИЧЕСКОЙ ЭФФЕКТИВНОСТИ ОБЪЕКТОВ</w:t>
      </w:r>
    </w:p>
    <w:p w:rsidR="000D6171" w:rsidRDefault="000D6171">
      <w:pPr>
        <w:pStyle w:val="ConsPlusTitle"/>
        <w:jc w:val="center"/>
      </w:pPr>
      <w:r>
        <w:t>ЦЕНТРАЛИЗОВАННЫХ СИСТЕМ ГОРЯЧЕГО ВОДОСНАБЖЕНИЯ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5"/>
        <w:gridCol w:w="3515"/>
        <w:gridCol w:w="970"/>
        <w:gridCol w:w="1247"/>
        <w:gridCol w:w="1108"/>
        <w:gridCol w:w="1241"/>
      </w:tblGrid>
      <w:tr w:rsidR="000D6171">
        <w:tc>
          <w:tcPr>
            <w:tcW w:w="795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5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70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96" w:type="dxa"/>
            <w:gridSpan w:val="3"/>
          </w:tcPr>
          <w:p w:rsidR="000D6171" w:rsidRDefault="000D6171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0D6171">
        <w:tc>
          <w:tcPr>
            <w:tcW w:w="795" w:type="dxa"/>
            <w:vMerge/>
          </w:tcPr>
          <w:p w:rsidR="000D6171" w:rsidRDefault="000D6171"/>
        </w:tc>
        <w:tc>
          <w:tcPr>
            <w:tcW w:w="3515" w:type="dxa"/>
            <w:vMerge/>
          </w:tcPr>
          <w:p w:rsidR="000D6171" w:rsidRDefault="000D6171"/>
        </w:tc>
        <w:tc>
          <w:tcPr>
            <w:tcW w:w="970" w:type="dxa"/>
            <w:vMerge/>
          </w:tcPr>
          <w:p w:rsidR="000D6171" w:rsidRDefault="000D6171"/>
        </w:tc>
        <w:tc>
          <w:tcPr>
            <w:tcW w:w="1247" w:type="dxa"/>
          </w:tcPr>
          <w:p w:rsidR="000D6171" w:rsidRDefault="000D617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08" w:type="dxa"/>
          </w:tcPr>
          <w:p w:rsidR="000D6171" w:rsidRDefault="000D617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1" w:type="dxa"/>
          </w:tcPr>
          <w:p w:rsidR="000D6171" w:rsidRDefault="000D6171">
            <w:pPr>
              <w:pStyle w:val="ConsPlusNormal"/>
              <w:jc w:val="center"/>
            </w:pPr>
            <w:r>
              <w:t>2023 год</w:t>
            </w:r>
          </w:p>
        </w:tc>
      </w:tr>
      <w:tr w:rsidR="000D6171">
        <w:tc>
          <w:tcPr>
            <w:tcW w:w="795" w:type="dxa"/>
          </w:tcPr>
          <w:p w:rsidR="000D6171" w:rsidRDefault="000D61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Показатели качества горячей воды</w:t>
            </w:r>
          </w:p>
        </w:tc>
        <w:tc>
          <w:tcPr>
            <w:tcW w:w="970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247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08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241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795" w:type="dxa"/>
          </w:tcPr>
          <w:p w:rsidR="000D6171" w:rsidRDefault="000D61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контроля качества горячей воды</w:t>
            </w:r>
          </w:p>
        </w:tc>
        <w:tc>
          <w:tcPr>
            <w:tcW w:w="970" w:type="dxa"/>
          </w:tcPr>
          <w:p w:rsidR="000D6171" w:rsidRDefault="000D617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08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241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795" w:type="dxa"/>
          </w:tcPr>
          <w:p w:rsidR="000D6171" w:rsidRDefault="000D617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970" w:type="dxa"/>
          </w:tcPr>
          <w:p w:rsidR="000D6171" w:rsidRDefault="000D617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08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241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795" w:type="dxa"/>
          </w:tcPr>
          <w:p w:rsidR="000D6171" w:rsidRDefault="000D61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970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247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08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241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795" w:type="dxa"/>
          </w:tcPr>
          <w:p w:rsidR="000D6171" w:rsidRDefault="000D617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</w:t>
            </w:r>
          </w:p>
        </w:tc>
        <w:tc>
          <w:tcPr>
            <w:tcW w:w="970" w:type="dxa"/>
          </w:tcPr>
          <w:p w:rsidR="000D6171" w:rsidRDefault="000D6171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247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8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795" w:type="dxa"/>
          </w:tcPr>
          <w:p w:rsidR="000D6171" w:rsidRDefault="000D61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970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247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108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241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795" w:type="dxa"/>
          </w:tcPr>
          <w:p w:rsidR="000D6171" w:rsidRDefault="000D617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970" w:type="dxa"/>
          </w:tcPr>
          <w:p w:rsidR="000D6171" w:rsidRDefault="000D6171">
            <w:pPr>
              <w:pStyle w:val="ConsPlusNormal"/>
              <w:jc w:val="center"/>
            </w:pPr>
            <w:r>
              <w:t>Гкал/куб. м</w:t>
            </w:r>
          </w:p>
        </w:tc>
        <w:tc>
          <w:tcPr>
            <w:tcW w:w="1247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8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1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VII. РАСЧЕТ ЭФФЕКТИВНОСТИ ПРОИЗВОДСТВЕННОЙ ПРОГРАММЫ</w:t>
      </w:r>
    </w:p>
    <w:p w:rsidR="000D6171" w:rsidRDefault="000D6171">
      <w:pPr>
        <w:pStyle w:val="ConsPlusTitle"/>
        <w:jc w:val="center"/>
      </w:pPr>
      <w:r>
        <w:t>В СФЕРЕ ХОЛОДНОГО ВОДОСНАБЖЕНИЯ, ОСУЩЕСТВЛЯЕМЫЙ ПУТЕМ</w:t>
      </w:r>
    </w:p>
    <w:p w:rsidR="000D6171" w:rsidRDefault="000D6171">
      <w:pPr>
        <w:pStyle w:val="ConsPlusTitle"/>
        <w:jc w:val="center"/>
      </w:pPr>
      <w:r>
        <w:t>СОПОСТАВЛЕНИЯ ДИНАМИКИ ИЗМЕНЕНИЯ ПЛАНОВЫХ ЗНАЧЕНИЙ</w:t>
      </w:r>
    </w:p>
    <w:p w:rsidR="000D6171" w:rsidRDefault="000D6171">
      <w:pPr>
        <w:pStyle w:val="ConsPlusTitle"/>
        <w:jc w:val="center"/>
      </w:pPr>
      <w:r>
        <w:t>ПОКАЗАТЕЛЕЙ НАДЕЖНОСТИ, КАЧЕСТВА И ЭНЕРГЕТИЧЕСКОЙ</w:t>
      </w:r>
    </w:p>
    <w:p w:rsidR="000D6171" w:rsidRDefault="000D6171">
      <w:pPr>
        <w:pStyle w:val="ConsPlusTitle"/>
        <w:jc w:val="center"/>
      </w:pPr>
      <w:r>
        <w:t>ЭФФЕКТИВНОСТИ ОБЪЕКТОВ ЦЕНТРАЛИЗОВАННЫХ СИСТЕМ ВОДОСНАБЖЕНИЯ</w:t>
      </w:r>
    </w:p>
    <w:p w:rsidR="000D6171" w:rsidRDefault="000D6171">
      <w:pPr>
        <w:pStyle w:val="ConsPlusTitle"/>
        <w:jc w:val="center"/>
      </w:pPr>
      <w:r>
        <w:t>И РАСХОДОВ НА РЕАЛИЗАЦИЮ ПРОИЗВОДСТВЕННОЙ ПРОГРАММЫ</w:t>
      </w:r>
    </w:p>
    <w:p w:rsidR="000D6171" w:rsidRDefault="000D6171">
      <w:pPr>
        <w:pStyle w:val="ConsPlusTitle"/>
        <w:jc w:val="center"/>
      </w:pPr>
      <w:r>
        <w:lastRenderedPageBreak/>
        <w:t>В ТЕЧЕНИЕ СРОКА ЕЕ ДЕЙСТВИЯ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8"/>
        <w:gridCol w:w="3515"/>
        <w:gridCol w:w="1517"/>
        <w:gridCol w:w="1516"/>
        <w:gridCol w:w="1516"/>
      </w:tblGrid>
      <w:tr w:rsidR="000D6171">
        <w:tc>
          <w:tcPr>
            <w:tcW w:w="798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5" w:type="dxa"/>
            <w:vMerge w:val="restart"/>
          </w:tcPr>
          <w:p w:rsidR="000D6171" w:rsidRDefault="000D617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4549" w:type="dxa"/>
            <w:gridSpan w:val="3"/>
          </w:tcPr>
          <w:p w:rsidR="000D6171" w:rsidRDefault="000D6171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0D6171">
        <w:tc>
          <w:tcPr>
            <w:tcW w:w="798" w:type="dxa"/>
            <w:vMerge/>
          </w:tcPr>
          <w:p w:rsidR="000D6171" w:rsidRDefault="000D6171"/>
        </w:tc>
        <w:tc>
          <w:tcPr>
            <w:tcW w:w="3515" w:type="dxa"/>
            <w:vMerge/>
          </w:tcPr>
          <w:p w:rsidR="000D6171" w:rsidRDefault="000D6171"/>
        </w:tc>
        <w:tc>
          <w:tcPr>
            <w:tcW w:w="1517" w:type="dxa"/>
          </w:tcPr>
          <w:p w:rsidR="000D6171" w:rsidRDefault="000D6171">
            <w:pPr>
              <w:pStyle w:val="ConsPlusNormal"/>
              <w:jc w:val="center"/>
            </w:pPr>
            <w:r>
              <w:t>2021 год/2020 год</w:t>
            </w:r>
          </w:p>
        </w:tc>
        <w:tc>
          <w:tcPr>
            <w:tcW w:w="1516" w:type="dxa"/>
          </w:tcPr>
          <w:p w:rsidR="000D6171" w:rsidRDefault="000D6171">
            <w:pPr>
              <w:pStyle w:val="ConsPlusNormal"/>
              <w:jc w:val="center"/>
            </w:pPr>
            <w:r>
              <w:t>2022 год/2021 год</w:t>
            </w:r>
          </w:p>
        </w:tc>
        <w:tc>
          <w:tcPr>
            <w:tcW w:w="1516" w:type="dxa"/>
          </w:tcPr>
          <w:p w:rsidR="000D6171" w:rsidRDefault="000D6171">
            <w:pPr>
              <w:pStyle w:val="ConsPlusNormal"/>
              <w:jc w:val="center"/>
            </w:pPr>
            <w:r>
              <w:t>2023 год/2022 год</w:t>
            </w: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Показатели качества горячей воды</w:t>
            </w:r>
          </w:p>
        </w:tc>
        <w:tc>
          <w:tcPr>
            <w:tcW w:w="1517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516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516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контроля качества горячей воды</w:t>
            </w:r>
          </w:p>
        </w:tc>
        <w:tc>
          <w:tcPr>
            <w:tcW w:w="1517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516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516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517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516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516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517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516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516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</w:t>
            </w:r>
          </w:p>
        </w:tc>
        <w:tc>
          <w:tcPr>
            <w:tcW w:w="1517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516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516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517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516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516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515" w:type="dxa"/>
          </w:tcPr>
          <w:p w:rsidR="000D6171" w:rsidRDefault="000D6171">
            <w:pPr>
              <w:pStyle w:val="ConsPlusNormal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1517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516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516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VIII. ОТЧЕТ ОБ ИСПОЛНЕНИИ ПРОИЗВОДСТВЕННОЙ ПРОГРАММЫ</w:t>
      </w:r>
    </w:p>
    <w:p w:rsidR="000D6171" w:rsidRDefault="000D6171">
      <w:pPr>
        <w:pStyle w:val="ConsPlusTitle"/>
        <w:jc w:val="center"/>
      </w:pPr>
      <w:r>
        <w:t>ОРГАНИЗАЦИИ, ОСУЩЕСТВЛЯЮЩЕЙ ГОРЯЧЕЕ ВОДОСНАБЖЕНИЕ</w:t>
      </w:r>
    </w:p>
    <w:p w:rsidR="000D6171" w:rsidRDefault="000D6171">
      <w:pPr>
        <w:pStyle w:val="ConsPlusTitle"/>
        <w:jc w:val="center"/>
      </w:pPr>
      <w:r>
        <w:t>С ИСПОЛЬЗОВАНИЕМ ЦЕНТРАЛИЗОВАННЫХ СИСТЕМ,</w:t>
      </w:r>
    </w:p>
    <w:p w:rsidR="000D6171" w:rsidRDefault="000D6171">
      <w:pPr>
        <w:pStyle w:val="ConsPlusTitle"/>
        <w:jc w:val="center"/>
      </w:pPr>
      <w:r>
        <w:t>ЗА ИСТЕКШИЙ ГОД ДОЛГОСРОЧНОГО ПЕРИОДА РЕГУЛИРОВАНИЯ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8"/>
        <w:gridCol w:w="4427"/>
        <w:gridCol w:w="1984"/>
        <w:gridCol w:w="1764"/>
      </w:tblGrid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27" w:type="dxa"/>
          </w:tcPr>
          <w:p w:rsidR="000D6171" w:rsidRDefault="000D6171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</w:tcPr>
          <w:p w:rsidR="000D6171" w:rsidRDefault="000D6171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764" w:type="dxa"/>
          </w:tcPr>
          <w:p w:rsidR="000D6171" w:rsidRDefault="000D6171">
            <w:pPr>
              <w:pStyle w:val="ConsPlusNormal"/>
              <w:jc w:val="center"/>
            </w:pPr>
            <w:r>
              <w:lastRenderedPageBreak/>
              <w:t xml:space="preserve">Величина </w:t>
            </w:r>
            <w:r>
              <w:lastRenderedPageBreak/>
              <w:t>показателя за 2020 год</w:t>
            </w: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427" w:type="dxa"/>
          </w:tcPr>
          <w:p w:rsidR="000D6171" w:rsidRDefault="000D6171">
            <w:pPr>
              <w:pStyle w:val="ConsPlusNormal"/>
            </w:pPr>
            <w:r>
              <w:t>Показатели качества горячей воды</w:t>
            </w:r>
          </w:p>
        </w:tc>
        <w:tc>
          <w:tcPr>
            <w:tcW w:w="1984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76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427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контроля качества горячей воды</w:t>
            </w:r>
          </w:p>
        </w:tc>
        <w:tc>
          <w:tcPr>
            <w:tcW w:w="1984" w:type="dxa"/>
          </w:tcPr>
          <w:p w:rsidR="000D6171" w:rsidRDefault="000D617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64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427" w:type="dxa"/>
          </w:tcPr>
          <w:p w:rsidR="000D6171" w:rsidRDefault="000D6171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контроля качества горячей воды</w:t>
            </w:r>
          </w:p>
        </w:tc>
        <w:tc>
          <w:tcPr>
            <w:tcW w:w="1984" w:type="dxa"/>
          </w:tcPr>
          <w:p w:rsidR="000D6171" w:rsidRDefault="000D617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64" w:type="dxa"/>
          </w:tcPr>
          <w:p w:rsidR="000D6171" w:rsidRDefault="000D6171">
            <w:pPr>
              <w:pStyle w:val="ConsPlusNormal"/>
              <w:jc w:val="center"/>
            </w:pPr>
            <w:r>
              <w:t>0%</w:t>
            </w: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7" w:type="dxa"/>
          </w:tcPr>
          <w:p w:rsidR="000D6171" w:rsidRDefault="000D6171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984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76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427" w:type="dxa"/>
          </w:tcPr>
          <w:p w:rsidR="000D6171" w:rsidRDefault="000D6171">
            <w:pPr>
              <w:pStyle w:val="ConsPlusNormal"/>
            </w:pPr>
            <w:r>
              <w:t>Количество перерывов в подаче горячей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</w:t>
            </w:r>
          </w:p>
        </w:tc>
        <w:tc>
          <w:tcPr>
            <w:tcW w:w="1984" w:type="dxa"/>
          </w:tcPr>
          <w:p w:rsidR="000D6171" w:rsidRDefault="000D6171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764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27" w:type="dxa"/>
          </w:tcPr>
          <w:p w:rsidR="000D6171" w:rsidRDefault="000D6171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984" w:type="dxa"/>
          </w:tcPr>
          <w:p w:rsidR="000D6171" w:rsidRDefault="000D6171">
            <w:pPr>
              <w:pStyle w:val="ConsPlusNormal"/>
            </w:pPr>
          </w:p>
        </w:tc>
        <w:tc>
          <w:tcPr>
            <w:tcW w:w="1764" w:type="dxa"/>
          </w:tcPr>
          <w:p w:rsidR="000D6171" w:rsidRDefault="000D6171">
            <w:pPr>
              <w:pStyle w:val="ConsPlusNormal"/>
            </w:pP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427" w:type="dxa"/>
          </w:tcPr>
          <w:p w:rsidR="000D6171" w:rsidRDefault="000D6171">
            <w:pPr>
              <w:pStyle w:val="ConsPlusNormal"/>
            </w:pPr>
            <w:r>
              <w:t>Удельное количество тепловой энергии, расходуемое на подогрев горячей воды</w:t>
            </w:r>
          </w:p>
        </w:tc>
        <w:tc>
          <w:tcPr>
            <w:tcW w:w="1984" w:type="dxa"/>
          </w:tcPr>
          <w:p w:rsidR="000D6171" w:rsidRDefault="000D6171">
            <w:pPr>
              <w:pStyle w:val="ConsPlusNormal"/>
              <w:jc w:val="center"/>
            </w:pPr>
            <w:r>
              <w:t>Гкал/куб. м</w:t>
            </w:r>
          </w:p>
        </w:tc>
        <w:tc>
          <w:tcPr>
            <w:tcW w:w="1764" w:type="dxa"/>
          </w:tcPr>
          <w:p w:rsidR="000D6171" w:rsidRDefault="000D6171">
            <w:pPr>
              <w:pStyle w:val="ConsPlusNormal"/>
              <w:jc w:val="center"/>
            </w:pPr>
            <w:r>
              <w:t>0,00</w:t>
            </w: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27" w:type="dxa"/>
          </w:tcPr>
          <w:p w:rsidR="000D6171" w:rsidRDefault="000D6171">
            <w:pPr>
              <w:pStyle w:val="ConsPlusNormal"/>
            </w:pPr>
            <w:r>
              <w:t>Полезный отпуск &lt;*&gt;</w:t>
            </w:r>
          </w:p>
        </w:tc>
        <w:tc>
          <w:tcPr>
            <w:tcW w:w="1984" w:type="dxa"/>
          </w:tcPr>
          <w:p w:rsidR="000D6171" w:rsidRDefault="000D6171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64" w:type="dxa"/>
          </w:tcPr>
          <w:p w:rsidR="000D6171" w:rsidRDefault="000D6171">
            <w:pPr>
              <w:pStyle w:val="ConsPlusNormal"/>
              <w:jc w:val="center"/>
            </w:pPr>
            <w:r>
              <w:t>634,46</w:t>
            </w:r>
          </w:p>
        </w:tc>
      </w:tr>
      <w:tr w:rsidR="000D6171">
        <w:tc>
          <w:tcPr>
            <w:tcW w:w="798" w:type="dxa"/>
          </w:tcPr>
          <w:p w:rsidR="000D6171" w:rsidRDefault="000D61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7" w:type="dxa"/>
          </w:tcPr>
          <w:p w:rsidR="000D6171" w:rsidRDefault="000D6171">
            <w:pPr>
              <w:pStyle w:val="ConsPlusNormal"/>
            </w:pPr>
            <w:r>
              <w:t>Объем финансовых потребностей &lt;*&gt;</w:t>
            </w:r>
          </w:p>
        </w:tc>
        <w:tc>
          <w:tcPr>
            <w:tcW w:w="1984" w:type="dxa"/>
          </w:tcPr>
          <w:p w:rsidR="000D6171" w:rsidRDefault="000D617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64" w:type="dxa"/>
          </w:tcPr>
          <w:p w:rsidR="000D6171" w:rsidRDefault="000D6171">
            <w:pPr>
              <w:pStyle w:val="ConsPlusNormal"/>
              <w:jc w:val="center"/>
            </w:pPr>
            <w:r>
              <w:t>85 063,34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ind w:firstLine="540"/>
        <w:jc w:val="both"/>
      </w:pPr>
      <w:r>
        <w:t>--------------------------------</w:t>
      </w:r>
    </w:p>
    <w:p w:rsidR="000D6171" w:rsidRDefault="000D6171">
      <w:pPr>
        <w:pStyle w:val="ConsPlusNormal"/>
        <w:spacing w:before="220"/>
        <w:ind w:firstLine="540"/>
        <w:jc w:val="both"/>
      </w:pPr>
      <w:r>
        <w:t>&lt;*&gt; Показатель отражен за 6 месяцев 2020 года. (</w:t>
      </w:r>
      <w:hyperlink r:id="rId30" w:history="1">
        <w:r>
          <w:rPr>
            <w:color w:val="0000FF"/>
          </w:rPr>
          <w:t>Тариф</w:t>
        </w:r>
      </w:hyperlink>
      <w:r>
        <w:t xml:space="preserve"> по закрытой системе горячего водоснабжения в г.о. Сызрань для филиала "Самарский" ПАО "Т Плюс" утвержден впервые приказом от 29.05.2020 N 174).</w:t>
      </w: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Title"/>
        <w:jc w:val="center"/>
        <w:outlineLvl w:val="1"/>
      </w:pPr>
      <w:r>
        <w:t>Раздел IX. МЕРОПРИЯТИЯ, НАПРАВЛЕННЫЕ НА ПОВЫШЕНИЕ КАЧЕСТВА</w:t>
      </w:r>
    </w:p>
    <w:p w:rsidR="000D6171" w:rsidRDefault="000D6171">
      <w:pPr>
        <w:pStyle w:val="ConsPlusTitle"/>
        <w:jc w:val="center"/>
      </w:pPr>
      <w:r>
        <w:t>ОБСЛУЖИВАНИЯ АБОНЕНТОВ</w:t>
      </w:r>
    </w:p>
    <w:p w:rsidR="000D6171" w:rsidRDefault="000D6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0D6171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1" w:rsidRDefault="000D6171">
            <w:pPr>
              <w:pStyle w:val="ConsPlusNormal"/>
              <w:jc w:val="center"/>
            </w:pPr>
            <w:r>
              <w:t>Мероприятия, направленные на повышение качества обслуживания абонентов, не планируются</w:t>
            </w:r>
          </w:p>
        </w:tc>
      </w:tr>
    </w:tbl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jc w:val="both"/>
      </w:pPr>
    </w:p>
    <w:p w:rsidR="000D6171" w:rsidRDefault="000D61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D07" w:rsidRDefault="00193D07"/>
    <w:sectPr w:rsidR="00193D07" w:rsidSect="00E20EB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D6171"/>
    <w:rsid w:val="000D6171"/>
    <w:rsid w:val="00193D07"/>
    <w:rsid w:val="0046470D"/>
    <w:rsid w:val="0088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D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3F5A61FAA4EFC0052ACAC36B9324EB0FFB84BE2C76DA672CED764A99C6B507A52F0DB2EC0AD37AAC04340A4B034692EzAEEF" TargetMode="External"/><Relationship Id="rId13" Type="http://schemas.openxmlformats.org/officeDocument/2006/relationships/hyperlink" Target="consultantplus://offline/ref=5C23F5A61FAA4EFC0052ACAC36B9324EB0FFB84BE2C06EA470CFD764A99C6B507A52F0DB3CC0F53BA8C75D41A3A5623868FA6C6EF044771DBA163A51zBE6F" TargetMode="External"/><Relationship Id="rId18" Type="http://schemas.openxmlformats.org/officeDocument/2006/relationships/hyperlink" Target="consultantplus://offline/ref=5C23F5A61FAA4EFC0052ACAC36B9324EB0FFB84BE2C56DAD75CBD764A99C6B507A52F0DB3CC0F53BA8C75D41AEA5623868FA6C6EF044771DBA163A51zBE6F" TargetMode="External"/><Relationship Id="rId26" Type="http://schemas.openxmlformats.org/officeDocument/2006/relationships/hyperlink" Target="consultantplus://offline/ref=5C23F5A61FAA4EFC0052ACAC36B9324EB0FFB84BE2C069A276C9D764A99C6B507A52F0DB2EC0AD37AAC04340A4B034692EzAEE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23F5A61FAA4EFC0052B2A120D56E46B2F4E741E2C565F3289CD133F6CC6D053A12F68E7B82F83FA3930C05F3A3346E32AE6372F55A74z1EEF" TargetMode="External"/><Relationship Id="rId7" Type="http://schemas.openxmlformats.org/officeDocument/2006/relationships/hyperlink" Target="consultantplus://offline/ref=5C23F5A61FAA4EFC0052B2A120D56E46B2F4E742EAC065F3289CD133F6CC6D052812AE827D83E63BAAD95F41A4zAEFF" TargetMode="External"/><Relationship Id="rId12" Type="http://schemas.openxmlformats.org/officeDocument/2006/relationships/hyperlink" Target="consultantplus://offline/ref=5C23F5A61FAA4EFC0052ACAC36B9324EB0FFB84BE2C06EA470CFD764A99C6B507A52F0DB3CC0F53BA8C75E47A4A5623868FA6C6EF044771DBA163A51zBE6F" TargetMode="External"/><Relationship Id="rId17" Type="http://schemas.openxmlformats.org/officeDocument/2006/relationships/hyperlink" Target="consultantplus://offline/ref=5C23F5A61FAA4EFC0052ACAC36B9324EB0FFB84BE2C767A571C0D764A99C6B507A52F0DB2EC0AD37AAC04340A4B034692EzAEEF" TargetMode="External"/><Relationship Id="rId25" Type="http://schemas.openxmlformats.org/officeDocument/2006/relationships/hyperlink" Target="consultantplus://offline/ref=5C23F5A61FAA4EFC0052ACAC36B9324EB0FFB84BE2C069A276C9D764A99C6B507A52F0DB2EC0AD37AAC04340A4B034692EzAE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23F5A61FAA4EFC0052ACAC36B9324EB0FFB84BE2C06EA470CFD764A99C6B507A52F0DB3CC0F53BA8C75D40A7A5623868FA6C6EF044771DBA163A51zBE6F" TargetMode="External"/><Relationship Id="rId20" Type="http://schemas.openxmlformats.org/officeDocument/2006/relationships/hyperlink" Target="consultantplus://offline/ref=5C23F5A61FAA4EFC0052ACAC36B9324EB0FFB84BE2C06EA17DC0D764A99C6B507A52F0DB2EC0AD37AAC04340A4B034692EzAEEF" TargetMode="External"/><Relationship Id="rId29" Type="http://schemas.openxmlformats.org/officeDocument/2006/relationships/hyperlink" Target="consultantplus://offline/ref=5C23F5A61FAA4EFC0052B2A120D56E46B2F4E741E2C565F3289CD133F6CC6D053A12F68E7B82F83FA3930C05F3A3346E32AE6372F55A74z1E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3F5A61FAA4EFC0052B2A120D56E46B2F4E742EAC165F3289CD133F6CC6D052812AE827D83E63BAAD95F41A4zAEFF" TargetMode="External"/><Relationship Id="rId11" Type="http://schemas.openxmlformats.org/officeDocument/2006/relationships/hyperlink" Target="consultantplus://offline/ref=5C23F5A61FAA4EFC0052ACAC36B9324EB0FFB84BE2C06EA571C8D764A99C6B507A52F0DB3CC0F53BA8C75B43A4A5623868FA6C6EF044771DBA163A51zBE6F" TargetMode="External"/><Relationship Id="rId24" Type="http://schemas.openxmlformats.org/officeDocument/2006/relationships/hyperlink" Target="consultantplus://offline/ref=5C23F5A61FAA4EFC0052ACAC36B9324EB0FFB84BE2C069A276C9D764A99C6B507A52F0DB2EC0AD37AAC04340A4B034692EzAEE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5C23F5A61FAA4EFC0052B2A120D56E46B5FCEE4FE0C265F3289CD133F6CC6D052812AE827D83E63BAAD95F41A4zAEFF" TargetMode="External"/><Relationship Id="rId15" Type="http://schemas.openxmlformats.org/officeDocument/2006/relationships/hyperlink" Target="consultantplus://offline/ref=5C23F5A61FAA4EFC0052ACAC36B9324EB0FFB84BE2C06EA470CFD764A99C6B507A52F0DB3CC0F53BA8C75D40A6A5623868FA6C6EF044771DBA163A51zBE6F" TargetMode="External"/><Relationship Id="rId23" Type="http://schemas.openxmlformats.org/officeDocument/2006/relationships/hyperlink" Target="consultantplus://offline/ref=5C23F5A61FAA4EFC0052ACAC36B9324EB0FFB84BE2C069A276C9D764A99C6B507A52F0DB2EC0AD37AAC04340A4B034692EzAEEF" TargetMode="External"/><Relationship Id="rId28" Type="http://schemas.openxmlformats.org/officeDocument/2006/relationships/hyperlink" Target="consultantplus://offline/ref=5C23F5A61FAA4EFC0052B2A120D56E46B2F4E741E2C565F3289CD133F6CC6D053A12F68E7B82F83FA3930C05F3A3346E32AE6372F55A74z1EEF" TargetMode="External"/><Relationship Id="rId10" Type="http://schemas.openxmlformats.org/officeDocument/2006/relationships/hyperlink" Target="consultantplus://offline/ref=5C23F5A61FAA4EFC0052ACAC36B9324EB0FFB84BE2C06EA571C8D764A99C6B507A52F0DB3CC0F53BA8C75A40A5A5623868FA6C6EF044771DBA163A51zBE6F" TargetMode="External"/><Relationship Id="rId19" Type="http://schemas.openxmlformats.org/officeDocument/2006/relationships/hyperlink" Target="consultantplus://offline/ref=5C23F5A61FAA4EFC0052ACAC36B9324EB0FFB84BE2C56DAD75CBD764A99C6B507A52F0DB3CC0F53BA8C75D41AFA5623868FA6C6EF044771DBA163A51zBE6F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5C23F5A61FAA4EFC0052B2A120D56E46B5FCEE4FE0C365F3289CD133F6CC6D052812AE827D83E63BAAD95F41A4zAEFF" TargetMode="External"/><Relationship Id="rId9" Type="http://schemas.openxmlformats.org/officeDocument/2006/relationships/hyperlink" Target="consultantplus://offline/ref=5C23F5A61FAA4EFC0052ACAC36B9324EB0FFB84BE2C06EA571C8D764A99C6B507A52F0DB3CC0F53BA8C75944A5A5623868FA6C6EF044771DBA163A51zBE6F" TargetMode="External"/><Relationship Id="rId14" Type="http://schemas.openxmlformats.org/officeDocument/2006/relationships/hyperlink" Target="consultantplus://offline/ref=5C23F5A61FAA4EFC0052ACAC36B9324EB0FFB84BE2C06EA470CFD764A99C6B507A52F0DB3CC0F53BA8C75D41AEA5623868FA6C6EF044771DBA163A51zBE6F" TargetMode="External"/><Relationship Id="rId22" Type="http://schemas.openxmlformats.org/officeDocument/2006/relationships/hyperlink" Target="consultantplus://offline/ref=5C23F5A61FAA4EFC0052B2A120D56E46B2F4E741E2C565F3289CD133F6CC6D053A12F68E7B82F83FA3930C05F3A3346E32AE6372F55A74z1EEF" TargetMode="External"/><Relationship Id="rId27" Type="http://schemas.openxmlformats.org/officeDocument/2006/relationships/hyperlink" Target="consultantplus://offline/ref=5C23F5A61FAA4EFC0052ACAC36B9324EB0FFB84BE2C06EA17DC0D764A99C6B507A52F0DB2EC0AD37AAC04340A4B034692EzAEEF" TargetMode="External"/><Relationship Id="rId30" Type="http://schemas.openxmlformats.org/officeDocument/2006/relationships/hyperlink" Target="consultantplus://offline/ref=5C23F5A61FAA4EFC0052ACAC36B9324EB0FFB84BE2C76CA773CBD764A99C6B507A52F0DB3CC0F53BA8C75D40A5A5623868FA6C6EF044771DBA163A51zB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4603</Words>
  <Characters>26243</Characters>
  <Application>Microsoft Office Word</Application>
  <DocSecurity>0</DocSecurity>
  <Lines>218</Lines>
  <Paragraphs>61</Paragraphs>
  <ScaleCrop>false</ScaleCrop>
  <Company/>
  <LinksUpToDate>false</LinksUpToDate>
  <CharactersWithSpaces>30785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2</cp:revision>
  <dcterms:created xsi:type="dcterms:W3CDTF">2021-12-27T05:04:00Z</dcterms:created>
  <dcterms:modified xsi:type="dcterms:W3CDTF">2021-12-27T10:20:00Z</dcterms:modified>
</cp:coreProperties>
</file>